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71C1F7" w14:textId="77777777" w:rsidR="00A04AC5" w:rsidRDefault="003E1D1C" w:rsidP="00445D7D">
      <w:pPr>
        <w:sectPr w:rsidR="00A04AC5" w:rsidSect="00297962">
          <w:headerReference w:type="default" r:id="rId7"/>
          <w:pgSz w:w="12240" w:h="15840"/>
          <w:pgMar w:top="2160" w:right="1080" w:bottom="1440" w:left="1080" w:header="720" w:footer="720" w:gutter="0"/>
          <w:cols w:space="720"/>
          <w:docGrid w:linePitch="360"/>
        </w:sectPr>
      </w:pPr>
      <w:r>
        <w:rPr>
          <w:noProof/>
        </w:rPr>
        <w:drawing>
          <wp:anchor distT="0" distB="0" distL="114300" distR="114300" simplePos="0" relativeHeight="251658240" behindDoc="0" locked="1" layoutInCell="1" allowOverlap="1" wp14:anchorId="1A8E3511" wp14:editId="5C968020">
            <wp:simplePos x="0" y="0"/>
            <wp:positionH relativeFrom="margin">
              <wp:posOffset>4762500</wp:posOffset>
            </wp:positionH>
            <wp:positionV relativeFrom="margin">
              <wp:posOffset>7620000</wp:posOffset>
            </wp:positionV>
            <wp:extent cx="1645923" cy="1120142"/>
            <wp:effectExtent l="0" t="0" r="0" b="0"/>
            <wp:wrapNone/>
            <wp:docPr id="100017" name="Picture 100017" descr="Bro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831848" name=""/>
                    <pic:cNvPicPr>
                      <a:picLocks noChangeAspect="1"/>
                    </pic:cNvPicPr>
                  </pic:nvPicPr>
                  <pic:blipFill>
                    <a:blip r:embed="rId8"/>
                    <a:stretch>
                      <a:fillRect/>
                    </a:stretch>
                  </pic:blipFill>
                  <pic:spPr>
                    <a:xfrm>
                      <a:off x="0" y="0"/>
                      <a:ext cx="1645923" cy="1120142"/>
                    </a:xfrm>
                    <a:prstGeom prst="rect">
                      <a:avLst/>
                    </a:prstGeom>
                  </pic:spPr>
                </pic:pic>
              </a:graphicData>
            </a:graphic>
          </wp:anchor>
        </w:drawing>
      </w:r>
      <w:r>
        <w:rPr>
          <w:noProof/>
        </w:rPr>
        <mc:AlternateContent>
          <mc:Choice Requires="wps">
            <w:drawing>
              <wp:anchor distT="45720" distB="45720" distL="114300" distR="114300" simplePos="0" relativeHeight="251660288" behindDoc="0" locked="0" layoutInCell="1" allowOverlap="1" wp14:anchorId="14BE3940" wp14:editId="60A6F5C2">
                <wp:simplePos x="0" y="0"/>
                <wp:positionH relativeFrom="margin">
                  <wp:posOffset>-63126</wp:posOffset>
                </wp:positionH>
                <wp:positionV relativeFrom="paragraph">
                  <wp:posOffset>5354955</wp:posOffset>
                </wp:positionV>
                <wp:extent cx="6714490" cy="33147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4490" cy="331470"/>
                        </a:xfrm>
                        <a:prstGeom prst="rect">
                          <a:avLst/>
                        </a:prstGeom>
                        <a:noFill/>
                        <a:ln w="9525">
                          <a:noFill/>
                          <a:miter lim="800000"/>
                          <a:headEnd/>
                          <a:tailEnd/>
                        </a:ln>
                      </wps:spPr>
                      <wps:txbx>
                        <w:txbxContent>
                          <w:p w14:paraId="26FF1667" w14:textId="77777777" w:rsidR="001A50FB" w:rsidRPr="001A50FB" w:rsidRDefault="003E1D1C">
                            <w:pPr>
                              <w:rPr>
                                <w:b/>
                                <w:color w:val="7F7F7F" w:themeColor="text1" w:themeTint="80"/>
                              </w:rPr>
                            </w:pPr>
                            <w:r w:rsidRPr="001A50FB">
                              <w:rPr>
                                <w:b/>
                                <w:color w:val="7F7F7F" w:themeColor="text1" w:themeTint="80"/>
                              </w:rPr>
                              <w:t>Provided by Southwestern OH EPC</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14BE3940" id="_x0000_t202" coordsize="21600,21600" o:spt="202" path="m,l,21600r21600,l21600,xe">
                <v:stroke joinstyle="miter"/>
                <v:path gradientshapeok="t" o:connecttype="rect"/>
              </v:shapetype>
              <v:shape id="Text Box 2" o:spid="_x0000_s1026" type="#_x0000_t202" style="position:absolute;margin-left:-4.95pt;margin-top:421.65pt;width:528.7pt;height:26.1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" filled="f" stroked="f">
                <v:textbox>
                  <w:txbxContent>
                    <w:p w14:paraId="26FF1667" w14:textId="77777777" w:rsidR="001A50FB" w:rsidRPr="001A50FB" w:rsidRDefault="003E1D1C">
                      <w:pPr>
                        <w:rPr>
                          <w:b/>
                          <w:color w:val="7F7F7F" w:themeColor="text1" w:themeTint="80"/>
                        </w:rPr>
                      </w:pPr>
                      <w:r w:rsidRPr="001A50FB">
                        <w:rPr>
                          <w:b/>
                          <w:color w:val="7F7F7F" w:themeColor="text1" w:themeTint="80"/>
                        </w:rPr>
                        <w:t>Provided by Southwestern OH EPC</w:t>
                      </w:r>
                    </w:p>
                  </w:txbxContent>
                </v:textbox>
                <w10:wrap type="square" anchorx="margin"/>
              </v:shape>
            </w:pict>
          </mc:Fallback>
        </mc:AlternateContent>
      </w:r>
    </w:p>
    <w:p w14:paraId="512AE524" w14:textId="77777777" w:rsidR="003363F2" w:rsidRPr="00F3699D" w:rsidRDefault="003E1D1C" w:rsidP="00F3699D">
      <w:pPr>
        <w:pStyle w:val="SectionHeader"/>
      </w:pPr>
      <w:r w:rsidRPr="00F3699D">
        <w:lastRenderedPageBreak/>
        <w:t>Introduction</w:t>
      </w:r>
    </w:p>
    <w:p w14:paraId="75A569B2" w14:textId="77777777" w:rsidR="00594B3E" w:rsidRPr="00594B3E" w:rsidRDefault="003E1D1C" w:rsidP="00594B3E">
      <w:r w:rsidRPr="00594B3E">
        <w:t xml:space="preserve">You should always elect benefits during open enrollment to ensure you get the coverage you need. However, once you make your elections through a cafeteria or Section 125 plan, you are unable to change your elections until the plan year ends. But sometimes qualified life events occur, allowing you to change your elections outside of the standard enrollment period. </w:t>
      </w:r>
    </w:p>
    <w:p w14:paraId="65D4C6C6" w14:textId="64C2BA44" w:rsidR="00445D7D" w:rsidRDefault="003E1D1C" w:rsidP="00445D7D">
      <w:r w:rsidRPr="00594B3E">
        <w:t>This quick reference guide provides an overview of qualifying life events. It is meant for informational use only and should not be construed as legal advice. For more information about qualifying life events, please talk to HR</w:t>
      </w:r>
      <w:r w:rsidR="00B33044">
        <w:t xml:space="preserve"> and or your treasurer’s office.</w:t>
      </w:r>
      <w:r w:rsidRPr="00594B3E">
        <w:t xml:space="preserve"> </w:t>
      </w:r>
      <w:r>
        <w:t xml:space="preserve"> </w:t>
      </w:r>
    </w:p>
    <w:p w14:paraId="2EDA9689" w14:textId="77777777" w:rsidR="00297962" w:rsidRDefault="00297962" w:rsidP="00297962">
      <w:pPr>
        <w:sectPr w:rsidR="00297962" w:rsidSect="00297962">
          <w:headerReference w:type="default" r:id="rId9"/>
          <w:footerReference w:type="default" r:id="rId10"/>
          <w:pgSz w:w="12240" w:h="15840"/>
          <w:pgMar w:top="2160" w:right="1080" w:bottom="1440" w:left="1080" w:header="720" w:footer="720" w:gutter="0"/>
          <w:cols w:space="720"/>
          <w:docGrid w:linePitch="360"/>
        </w:sectPr>
      </w:pPr>
    </w:p>
    <w:p w14:paraId="12CDE23C" w14:textId="77777777" w:rsidR="00F3699D" w:rsidRDefault="003E1D1C" w:rsidP="007505AD">
      <w:pPr>
        <w:pStyle w:val="SectionHeader"/>
      </w:pPr>
      <w:r>
        <w:lastRenderedPageBreak/>
        <w:t>How Do I Qualify?</w:t>
      </w:r>
    </w:p>
    <w:p w14:paraId="7F6CD0D0" w14:textId="77777777" w:rsidR="00594B3E" w:rsidRPr="00594B3E" w:rsidRDefault="003E1D1C" w:rsidP="00594B3E">
      <w:r w:rsidRPr="00594B3E">
        <w:t>While you are generally only allowed to change your benefits elections during the open enrollment period each year, certain life events provide an exception. Those life events allow you to change your benefits elections in the middle of the plan year if certain requirements are met.</w:t>
      </w:r>
    </w:p>
    <w:p w14:paraId="0C93C489" w14:textId="77777777" w:rsidR="00594B3E" w:rsidRPr="00594B3E" w:rsidRDefault="003E1D1C" w:rsidP="00594B3E">
      <w:r w:rsidRPr="00594B3E">
        <w:t xml:space="preserve">Qualified life events depend on a specific plan’s terms, but some common examples can be found below: </w:t>
      </w:r>
    </w:p>
    <w:p w14:paraId="1BE770BF" w14:textId="77777777" w:rsidR="00594B3E" w:rsidRPr="00594B3E" w:rsidRDefault="003E1D1C" w:rsidP="00594B3E">
      <w:pPr>
        <w:pStyle w:val="BulletList"/>
      </w:pPr>
      <w:r w:rsidRPr="00594B3E">
        <w:t>Change in status (e.g., marital status, number of dependents and employment status)</w:t>
      </w:r>
    </w:p>
    <w:p w14:paraId="79F94D82" w14:textId="77777777" w:rsidR="00594B3E" w:rsidRPr="00594B3E" w:rsidRDefault="003E1D1C" w:rsidP="00594B3E">
      <w:pPr>
        <w:pStyle w:val="BulletList"/>
      </w:pPr>
      <w:r w:rsidRPr="00594B3E">
        <w:t>Addition or significant improvement of benefits package option</w:t>
      </w:r>
    </w:p>
    <w:p w14:paraId="6C1F7075" w14:textId="77777777" w:rsidR="00594B3E" w:rsidRPr="00594B3E" w:rsidRDefault="003E1D1C" w:rsidP="00594B3E">
      <w:pPr>
        <w:pStyle w:val="BulletList"/>
      </w:pPr>
      <w:r w:rsidRPr="00594B3E">
        <w:t>FMLA leaves of absence</w:t>
      </w:r>
    </w:p>
    <w:p w14:paraId="0D2A18A4" w14:textId="77777777" w:rsidR="00594B3E" w:rsidRPr="00594B3E" w:rsidRDefault="003E1D1C" w:rsidP="00594B3E">
      <w:pPr>
        <w:pStyle w:val="BulletList"/>
      </w:pPr>
      <w:r w:rsidRPr="00594B3E">
        <w:t>COBRA qualifying events</w:t>
      </w:r>
    </w:p>
    <w:p w14:paraId="230000DB" w14:textId="77777777" w:rsidR="00594B3E" w:rsidRPr="00594B3E" w:rsidRDefault="003E1D1C" w:rsidP="00594B3E">
      <w:pPr>
        <w:pStyle w:val="BulletList"/>
      </w:pPr>
      <w:r w:rsidRPr="00594B3E">
        <w:t>HIPAA special enrollment events</w:t>
      </w:r>
    </w:p>
    <w:p w14:paraId="522D8AA7" w14:textId="77777777" w:rsidR="00594B3E" w:rsidRPr="00594B3E" w:rsidRDefault="003E1D1C" w:rsidP="00594B3E">
      <w:pPr>
        <w:pStyle w:val="BulletList"/>
      </w:pPr>
      <w:r w:rsidRPr="00594B3E">
        <w:t>Medicare or Medicaid entitlement</w:t>
      </w:r>
    </w:p>
    <w:p w14:paraId="382D123E" w14:textId="77777777" w:rsidR="00445D7D" w:rsidRDefault="003E1D1C" w:rsidP="00594B3E">
      <w:r w:rsidRPr="00594B3E">
        <w:t>Review the reference chart on the following page for qualifying life events and required documentation.</w:t>
      </w:r>
    </w:p>
    <w:p w14:paraId="3421ABBE" w14:textId="611AE226" w:rsidR="00297962" w:rsidRPr="00B33044" w:rsidRDefault="00B33044" w:rsidP="00297962">
      <w:pPr>
        <w:rPr>
          <w:b/>
          <w:bCs/>
        </w:rPr>
        <w:sectPr w:rsidR="00297962" w:rsidRPr="00B33044" w:rsidSect="00297962">
          <w:headerReference w:type="default" r:id="rId11"/>
          <w:pgSz w:w="12240" w:h="15840"/>
          <w:pgMar w:top="2160" w:right="1080" w:bottom="1440" w:left="1080" w:header="720" w:footer="720" w:gutter="0"/>
          <w:cols w:space="720"/>
          <w:docGrid w:linePitch="360"/>
        </w:sectPr>
      </w:pPr>
      <w:r w:rsidRPr="00B33044">
        <w:rPr>
          <w:b/>
          <w:bCs/>
        </w:rPr>
        <w:t>REME</w:t>
      </w:r>
      <w:r w:rsidR="00071C90">
        <w:rPr>
          <w:b/>
          <w:bCs/>
        </w:rPr>
        <w:t>M</w:t>
      </w:r>
      <w:r w:rsidRPr="00B33044">
        <w:rPr>
          <w:b/>
          <w:bCs/>
        </w:rPr>
        <w:t>BER:  In order to change your elections, you must have a qualifying event (shown above) and you must enroll within 31 days of the qualifying event.</w:t>
      </w:r>
    </w:p>
    <w:p w14:paraId="0AC65BFD" w14:textId="77777777" w:rsidR="00B4384D" w:rsidRDefault="003E1D1C" w:rsidP="007505AD">
      <w:pPr>
        <w:pStyle w:val="SectionHeader"/>
      </w:pPr>
      <w:r>
        <w:lastRenderedPageBreak/>
        <w:t>Qualifying Life Event Reference Chart</w:t>
      </w:r>
    </w:p>
    <w:tbl>
      <w:tblPr>
        <w:tblStyle w:val="TableGrid"/>
        <w:tblW w:w="5000" w:type="pct"/>
        <w:tblLook w:val="04A0" w:firstRow="1" w:lastRow="0" w:firstColumn="1" w:lastColumn="0" w:noHBand="0" w:noVBand="1"/>
      </w:tblPr>
      <w:tblGrid>
        <w:gridCol w:w="5040"/>
        <w:gridCol w:w="5040"/>
      </w:tblGrid>
      <w:tr w:rsidR="00115646" w14:paraId="071DA1CA" w14:textId="77777777" w:rsidTr="00071C90">
        <w:trPr>
          <w:trHeight w:val="486"/>
        </w:trPr>
        <w:tc>
          <w:tcPr>
            <w:tcW w:w="2500" w:type="pct"/>
            <w:tcBorders>
              <w:top w:val="nil"/>
              <w:left w:val="nil"/>
              <w:bottom w:val="nil"/>
              <w:right w:val="nil"/>
            </w:tcBorders>
            <w:shd w:val="clear" w:color="auto" w:fill="67ADA3"/>
            <w:vAlign w:val="center"/>
          </w:tcPr>
          <w:p w14:paraId="76C3A2B8" w14:textId="77777777" w:rsidR="00634A9B" w:rsidRPr="00FC0C52" w:rsidRDefault="003E1D1C" w:rsidP="00FC0C52">
            <w:pPr>
              <w:jc w:val="center"/>
              <w:rPr>
                <w:rFonts w:cstheme="minorHAnsi"/>
                <w:b/>
                <w:color w:val="FFFFFF" w:themeColor="background1"/>
              </w:rPr>
            </w:pPr>
            <w:r w:rsidRPr="00FC0C52">
              <w:rPr>
                <w:rFonts w:cstheme="minorHAnsi"/>
                <w:b/>
                <w:color w:val="FFFFFF" w:themeColor="background1"/>
              </w:rPr>
              <w:t>Change in Legal Marital Status</w:t>
            </w:r>
          </w:p>
        </w:tc>
        <w:tc>
          <w:tcPr>
            <w:tcW w:w="2500" w:type="pct"/>
            <w:tcBorders>
              <w:top w:val="nil"/>
              <w:left w:val="nil"/>
              <w:bottom w:val="nil"/>
              <w:right w:val="nil"/>
            </w:tcBorders>
            <w:shd w:val="clear" w:color="auto" w:fill="67ADA3"/>
            <w:vAlign w:val="center"/>
          </w:tcPr>
          <w:p w14:paraId="4A465452" w14:textId="77777777" w:rsidR="00634A9B" w:rsidRPr="00FC0C52" w:rsidRDefault="003E1D1C" w:rsidP="00FC0C52">
            <w:pPr>
              <w:jc w:val="center"/>
              <w:rPr>
                <w:rFonts w:cstheme="minorHAnsi"/>
                <w:b/>
                <w:color w:val="FFFFFF" w:themeColor="background1"/>
              </w:rPr>
            </w:pPr>
            <w:r w:rsidRPr="00FC0C52">
              <w:rPr>
                <w:rFonts w:cstheme="minorHAnsi"/>
                <w:b/>
                <w:color w:val="FFFFFF" w:themeColor="background1"/>
              </w:rPr>
              <w:t>Required Documentation</w:t>
            </w:r>
          </w:p>
        </w:tc>
      </w:tr>
      <w:tr w:rsidR="00115646" w14:paraId="5929D9ED" w14:textId="77777777" w:rsidTr="00071C90">
        <w:tc>
          <w:tcPr>
            <w:tcW w:w="2500" w:type="pct"/>
            <w:tcBorders>
              <w:top w:val="nil"/>
              <w:left w:val="single" w:sz="4" w:space="0" w:color="7F7F7F" w:themeColor="text1" w:themeTint="80"/>
              <w:bottom w:val="single" w:sz="4" w:space="0" w:color="7F7F7F" w:themeColor="text1" w:themeTint="80"/>
              <w:right w:val="single" w:sz="4" w:space="0" w:color="96C6BF"/>
            </w:tcBorders>
          </w:tcPr>
          <w:p w14:paraId="16D46740" w14:textId="77777777" w:rsidR="00594B3E" w:rsidRPr="00634A9B" w:rsidRDefault="003E1D1C" w:rsidP="00594B3E">
            <w:pPr>
              <w:spacing w:before="120" w:after="120"/>
              <w:jc w:val="center"/>
              <w:rPr>
                <w:rFonts w:cstheme="minorHAnsi"/>
                <w:color w:val="000000"/>
              </w:rPr>
            </w:pPr>
            <w:r w:rsidRPr="00634A9B">
              <w:rPr>
                <w:rFonts w:cstheme="minorHAnsi"/>
                <w:color w:val="000000"/>
              </w:rPr>
              <w:t>Marriage</w:t>
            </w:r>
          </w:p>
        </w:tc>
        <w:tc>
          <w:tcPr>
            <w:tcW w:w="2500" w:type="pct"/>
            <w:tcBorders>
              <w:top w:val="nil"/>
              <w:left w:val="single" w:sz="4" w:space="0" w:color="96C6BF"/>
              <w:bottom w:val="single" w:sz="4" w:space="0" w:color="7F7F7F" w:themeColor="text1" w:themeTint="80"/>
              <w:right w:val="single" w:sz="4" w:space="0" w:color="7F7F7F" w:themeColor="text1" w:themeTint="80"/>
            </w:tcBorders>
          </w:tcPr>
          <w:p w14:paraId="6D89C3CF" w14:textId="77777777" w:rsidR="00594B3E" w:rsidRPr="00634A9B" w:rsidRDefault="003E1D1C" w:rsidP="00594B3E">
            <w:pPr>
              <w:spacing w:before="120" w:after="120"/>
              <w:jc w:val="center"/>
              <w:rPr>
                <w:rFonts w:cstheme="minorHAnsi"/>
                <w:color w:val="000000"/>
              </w:rPr>
            </w:pPr>
            <w:r w:rsidRPr="00634A9B">
              <w:rPr>
                <w:rFonts w:cstheme="minorHAnsi"/>
                <w:color w:val="000000"/>
              </w:rPr>
              <w:t>Marriage certificate</w:t>
            </w:r>
          </w:p>
        </w:tc>
      </w:tr>
      <w:tr w:rsidR="00115646" w14:paraId="34CA7EB4" w14:textId="77777777" w:rsidTr="00071C90">
        <w:tc>
          <w:tcPr>
            <w:tcW w:w="2500" w:type="pct"/>
            <w:tcBorders>
              <w:top w:val="single" w:sz="4" w:space="0" w:color="7F7F7F" w:themeColor="text1" w:themeTint="80"/>
              <w:left w:val="single" w:sz="4" w:space="0" w:color="7F7F7F" w:themeColor="text1" w:themeTint="80"/>
              <w:bottom w:val="single" w:sz="4" w:space="0" w:color="7F7F7F" w:themeColor="text1" w:themeTint="80"/>
              <w:right w:val="single" w:sz="4" w:space="0" w:color="96C6BF"/>
            </w:tcBorders>
          </w:tcPr>
          <w:p w14:paraId="359A5182" w14:textId="77777777" w:rsidR="00594B3E" w:rsidRPr="00634A9B" w:rsidRDefault="003E1D1C" w:rsidP="00594B3E">
            <w:pPr>
              <w:spacing w:before="120" w:after="120"/>
              <w:jc w:val="center"/>
              <w:rPr>
                <w:rFonts w:cstheme="minorHAnsi"/>
                <w:color w:val="000000"/>
              </w:rPr>
            </w:pPr>
            <w:r w:rsidRPr="00634A9B">
              <w:rPr>
                <w:rFonts w:cstheme="minorHAnsi"/>
                <w:color w:val="000000"/>
              </w:rPr>
              <w:t>Divorce/</w:t>
            </w:r>
            <w:r>
              <w:rPr>
                <w:rFonts w:cstheme="minorHAnsi"/>
                <w:color w:val="000000"/>
              </w:rPr>
              <w:t>a</w:t>
            </w:r>
            <w:r w:rsidRPr="00634A9B">
              <w:rPr>
                <w:rFonts w:cstheme="minorHAnsi"/>
                <w:color w:val="000000"/>
              </w:rPr>
              <w:t>nnulment</w:t>
            </w:r>
          </w:p>
        </w:tc>
        <w:tc>
          <w:tcPr>
            <w:tcW w:w="2500" w:type="pct"/>
            <w:tcBorders>
              <w:top w:val="single" w:sz="4" w:space="0" w:color="7F7F7F" w:themeColor="text1" w:themeTint="80"/>
              <w:left w:val="single" w:sz="4" w:space="0" w:color="96C6BF"/>
              <w:bottom w:val="single" w:sz="4" w:space="0" w:color="7F7F7F" w:themeColor="text1" w:themeTint="80"/>
              <w:right w:val="single" w:sz="4" w:space="0" w:color="7F7F7F" w:themeColor="text1" w:themeTint="80"/>
            </w:tcBorders>
          </w:tcPr>
          <w:p w14:paraId="7C35BE17" w14:textId="77777777" w:rsidR="00594B3E" w:rsidRPr="00634A9B" w:rsidRDefault="003E1D1C" w:rsidP="00594B3E">
            <w:pPr>
              <w:spacing w:before="120" w:after="120"/>
              <w:jc w:val="center"/>
              <w:rPr>
                <w:rFonts w:cstheme="minorHAnsi"/>
                <w:color w:val="000000"/>
              </w:rPr>
            </w:pPr>
            <w:r w:rsidRPr="00634A9B">
              <w:rPr>
                <w:rFonts w:cstheme="minorHAnsi"/>
                <w:color w:val="000000"/>
              </w:rPr>
              <w:t>Divorce decree/</w:t>
            </w:r>
            <w:r>
              <w:rPr>
                <w:rFonts w:cstheme="minorHAnsi"/>
                <w:color w:val="000000"/>
              </w:rPr>
              <w:t>c</w:t>
            </w:r>
            <w:r w:rsidRPr="00634A9B">
              <w:rPr>
                <w:rFonts w:cstheme="minorHAnsi"/>
                <w:color w:val="000000"/>
              </w:rPr>
              <w:t>ourt ruling for annulment</w:t>
            </w:r>
          </w:p>
        </w:tc>
      </w:tr>
      <w:tr w:rsidR="00115646" w14:paraId="1AE668EA" w14:textId="77777777" w:rsidTr="00071C90">
        <w:tc>
          <w:tcPr>
            <w:tcW w:w="2500" w:type="pct"/>
            <w:tcBorders>
              <w:top w:val="single" w:sz="4" w:space="0" w:color="7F7F7F" w:themeColor="text1" w:themeTint="80"/>
              <w:left w:val="single" w:sz="4" w:space="0" w:color="7F7F7F" w:themeColor="text1" w:themeTint="80"/>
              <w:bottom w:val="single" w:sz="4" w:space="0" w:color="7F7F7F" w:themeColor="text1" w:themeTint="80"/>
              <w:right w:val="single" w:sz="4" w:space="0" w:color="96C6BF"/>
            </w:tcBorders>
          </w:tcPr>
          <w:p w14:paraId="576B8D17" w14:textId="77777777" w:rsidR="00594B3E" w:rsidRPr="00634A9B" w:rsidRDefault="003E1D1C" w:rsidP="00594B3E">
            <w:pPr>
              <w:spacing w:before="120" w:after="120"/>
              <w:jc w:val="center"/>
              <w:rPr>
                <w:rFonts w:cstheme="minorHAnsi"/>
                <w:color w:val="000000"/>
              </w:rPr>
            </w:pPr>
            <w:r w:rsidRPr="00634A9B">
              <w:rPr>
                <w:rFonts w:cstheme="minorHAnsi"/>
                <w:color w:val="000000"/>
              </w:rPr>
              <w:t>Legal separation</w:t>
            </w:r>
          </w:p>
        </w:tc>
        <w:tc>
          <w:tcPr>
            <w:tcW w:w="2500" w:type="pct"/>
            <w:tcBorders>
              <w:top w:val="single" w:sz="4" w:space="0" w:color="7F7F7F" w:themeColor="text1" w:themeTint="80"/>
              <w:left w:val="single" w:sz="4" w:space="0" w:color="96C6BF"/>
              <w:bottom w:val="single" w:sz="4" w:space="0" w:color="7F7F7F" w:themeColor="text1" w:themeTint="80"/>
              <w:right w:val="single" w:sz="4" w:space="0" w:color="7F7F7F" w:themeColor="text1" w:themeTint="80"/>
            </w:tcBorders>
          </w:tcPr>
          <w:p w14:paraId="5410930E" w14:textId="77777777" w:rsidR="00594B3E" w:rsidRPr="00634A9B" w:rsidRDefault="003E1D1C" w:rsidP="00594B3E">
            <w:pPr>
              <w:spacing w:before="120" w:after="120"/>
              <w:jc w:val="center"/>
              <w:rPr>
                <w:rFonts w:cstheme="minorHAnsi"/>
                <w:color w:val="000000"/>
              </w:rPr>
            </w:pPr>
            <w:r w:rsidRPr="00634A9B">
              <w:rPr>
                <w:rFonts w:cstheme="minorHAnsi"/>
                <w:color w:val="000000"/>
              </w:rPr>
              <w:t>Court order verifying legal separation</w:t>
            </w:r>
          </w:p>
        </w:tc>
      </w:tr>
      <w:tr w:rsidR="00115646" w14:paraId="20E3CDC9" w14:textId="77777777" w:rsidTr="00071C90">
        <w:tc>
          <w:tcPr>
            <w:tcW w:w="2500" w:type="pct"/>
            <w:tcBorders>
              <w:top w:val="single" w:sz="4" w:space="0" w:color="7F7F7F" w:themeColor="text1" w:themeTint="80"/>
              <w:left w:val="single" w:sz="4" w:space="0" w:color="7F7F7F" w:themeColor="text1" w:themeTint="80"/>
              <w:bottom w:val="nil"/>
              <w:right w:val="single" w:sz="4" w:space="0" w:color="96C6BF"/>
            </w:tcBorders>
          </w:tcPr>
          <w:p w14:paraId="145390E8" w14:textId="77777777" w:rsidR="00594B3E" w:rsidRPr="00634A9B" w:rsidRDefault="003E1D1C" w:rsidP="00594B3E">
            <w:pPr>
              <w:spacing w:before="120" w:after="120"/>
              <w:jc w:val="center"/>
              <w:rPr>
                <w:rFonts w:cstheme="minorHAnsi"/>
                <w:color w:val="000000"/>
              </w:rPr>
            </w:pPr>
            <w:r w:rsidRPr="00634A9B">
              <w:rPr>
                <w:rFonts w:cstheme="minorHAnsi"/>
                <w:color w:val="000000"/>
              </w:rPr>
              <w:t>Death of spouse</w:t>
            </w:r>
          </w:p>
        </w:tc>
        <w:tc>
          <w:tcPr>
            <w:tcW w:w="2500" w:type="pct"/>
            <w:tcBorders>
              <w:top w:val="single" w:sz="4" w:space="0" w:color="7F7F7F" w:themeColor="text1" w:themeTint="80"/>
              <w:left w:val="single" w:sz="4" w:space="0" w:color="96C6BF"/>
              <w:bottom w:val="nil"/>
              <w:right w:val="single" w:sz="4" w:space="0" w:color="7F7F7F" w:themeColor="text1" w:themeTint="80"/>
            </w:tcBorders>
          </w:tcPr>
          <w:p w14:paraId="64EADB16" w14:textId="77777777" w:rsidR="00594B3E" w:rsidRPr="00634A9B" w:rsidRDefault="003E1D1C" w:rsidP="00594B3E">
            <w:pPr>
              <w:spacing w:before="120" w:after="120"/>
              <w:jc w:val="center"/>
              <w:rPr>
                <w:rFonts w:cstheme="minorHAnsi"/>
                <w:color w:val="000000"/>
              </w:rPr>
            </w:pPr>
            <w:r w:rsidRPr="00634A9B">
              <w:rPr>
                <w:rFonts w:cstheme="minorHAnsi"/>
                <w:color w:val="000000"/>
              </w:rPr>
              <w:t>Death certificate</w:t>
            </w:r>
          </w:p>
        </w:tc>
      </w:tr>
      <w:tr w:rsidR="00115646" w14:paraId="31B97F48" w14:textId="77777777" w:rsidTr="00071C90">
        <w:trPr>
          <w:trHeight w:val="495"/>
        </w:trPr>
        <w:tc>
          <w:tcPr>
            <w:tcW w:w="2500" w:type="pct"/>
            <w:tcBorders>
              <w:top w:val="nil"/>
              <w:left w:val="nil"/>
              <w:bottom w:val="nil"/>
              <w:right w:val="nil"/>
            </w:tcBorders>
            <w:shd w:val="clear" w:color="auto" w:fill="67ADA3"/>
            <w:vAlign w:val="center"/>
          </w:tcPr>
          <w:p w14:paraId="5E5A55FC" w14:textId="77777777" w:rsidR="00634A9B" w:rsidRPr="00FC0C52" w:rsidRDefault="003E1D1C" w:rsidP="00FC0C52">
            <w:pPr>
              <w:jc w:val="center"/>
              <w:rPr>
                <w:rFonts w:cstheme="minorHAnsi"/>
                <w:b/>
                <w:color w:val="FFFFFF" w:themeColor="background1"/>
              </w:rPr>
            </w:pPr>
            <w:r w:rsidRPr="00FC0C52">
              <w:rPr>
                <w:rFonts w:cstheme="minorHAnsi"/>
                <w:b/>
                <w:color w:val="FFFFFF" w:themeColor="background1"/>
              </w:rPr>
              <w:t>Change in Number of Dependents</w:t>
            </w:r>
          </w:p>
        </w:tc>
        <w:tc>
          <w:tcPr>
            <w:tcW w:w="2500" w:type="pct"/>
            <w:tcBorders>
              <w:top w:val="nil"/>
              <w:left w:val="nil"/>
              <w:bottom w:val="nil"/>
              <w:right w:val="nil"/>
            </w:tcBorders>
            <w:shd w:val="clear" w:color="auto" w:fill="67ADA3"/>
            <w:vAlign w:val="center"/>
          </w:tcPr>
          <w:p w14:paraId="4AA186B4" w14:textId="77777777" w:rsidR="00634A9B" w:rsidRPr="00FC0C52" w:rsidRDefault="003E1D1C" w:rsidP="00FC0C52">
            <w:pPr>
              <w:jc w:val="center"/>
              <w:rPr>
                <w:rFonts w:cstheme="minorHAnsi"/>
                <w:b/>
                <w:color w:val="FFFFFF" w:themeColor="background1"/>
              </w:rPr>
            </w:pPr>
            <w:r w:rsidRPr="00FC0C52">
              <w:rPr>
                <w:rFonts w:cstheme="minorHAnsi"/>
                <w:b/>
                <w:color w:val="FFFFFF" w:themeColor="background1"/>
              </w:rPr>
              <w:t>Required Documentation</w:t>
            </w:r>
          </w:p>
        </w:tc>
      </w:tr>
      <w:tr w:rsidR="00115646" w14:paraId="2DA3B47B" w14:textId="77777777" w:rsidTr="00071C90">
        <w:tc>
          <w:tcPr>
            <w:tcW w:w="2500" w:type="pct"/>
            <w:tcBorders>
              <w:top w:val="nil"/>
              <w:left w:val="single" w:sz="4" w:space="0" w:color="7F7F7F" w:themeColor="text1" w:themeTint="80"/>
              <w:bottom w:val="single" w:sz="4" w:space="0" w:color="7F7F7F" w:themeColor="text1" w:themeTint="80"/>
              <w:right w:val="single" w:sz="4" w:space="0" w:color="96C6BF"/>
            </w:tcBorders>
            <w:vAlign w:val="center"/>
          </w:tcPr>
          <w:p w14:paraId="3454C978" w14:textId="77777777" w:rsidR="00594B3E" w:rsidRPr="00634A9B" w:rsidRDefault="003E1D1C" w:rsidP="00594B3E">
            <w:pPr>
              <w:spacing w:before="120" w:after="120"/>
              <w:jc w:val="center"/>
              <w:rPr>
                <w:rFonts w:cstheme="minorHAnsi"/>
              </w:rPr>
            </w:pPr>
            <w:r w:rsidRPr="00634A9B">
              <w:rPr>
                <w:rFonts w:cstheme="minorHAnsi"/>
              </w:rPr>
              <w:t>Birth</w:t>
            </w:r>
          </w:p>
        </w:tc>
        <w:tc>
          <w:tcPr>
            <w:tcW w:w="2500" w:type="pct"/>
            <w:tcBorders>
              <w:top w:val="nil"/>
              <w:left w:val="single" w:sz="4" w:space="0" w:color="96C6BF"/>
              <w:bottom w:val="single" w:sz="4" w:space="0" w:color="7F7F7F" w:themeColor="text1" w:themeTint="80"/>
              <w:right w:val="single" w:sz="4" w:space="0" w:color="7F7F7F" w:themeColor="text1" w:themeTint="80"/>
            </w:tcBorders>
          </w:tcPr>
          <w:p w14:paraId="33C1D20B" w14:textId="77777777" w:rsidR="00594B3E" w:rsidRPr="00634A9B" w:rsidRDefault="003E1D1C" w:rsidP="00594B3E">
            <w:pPr>
              <w:spacing w:before="120" w:after="120"/>
              <w:jc w:val="center"/>
              <w:rPr>
                <w:rFonts w:cstheme="minorHAnsi"/>
              </w:rPr>
            </w:pPr>
            <w:r w:rsidRPr="00634A9B">
              <w:rPr>
                <w:rFonts w:cstheme="minorHAnsi"/>
              </w:rPr>
              <w:t>Birth certificate</w:t>
            </w:r>
          </w:p>
        </w:tc>
      </w:tr>
      <w:tr w:rsidR="00115646" w14:paraId="677C12FD" w14:textId="77777777" w:rsidTr="00071C90">
        <w:tc>
          <w:tcPr>
            <w:tcW w:w="2500" w:type="pct"/>
            <w:tcBorders>
              <w:top w:val="single" w:sz="4" w:space="0" w:color="7F7F7F" w:themeColor="text1" w:themeTint="80"/>
              <w:left w:val="single" w:sz="4" w:space="0" w:color="7F7F7F" w:themeColor="text1" w:themeTint="80"/>
              <w:bottom w:val="single" w:sz="4" w:space="0" w:color="7F7F7F" w:themeColor="text1" w:themeTint="80"/>
              <w:right w:val="single" w:sz="4" w:space="0" w:color="96C6BF"/>
            </w:tcBorders>
            <w:vAlign w:val="center"/>
          </w:tcPr>
          <w:p w14:paraId="7C4FAD45" w14:textId="77777777" w:rsidR="00594B3E" w:rsidRPr="00634A9B" w:rsidRDefault="003E1D1C" w:rsidP="00594B3E">
            <w:pPr>
              <w:spacing w:before="120" w:after="120"/>
              <w:jc w:val="center"/>
              <w:rPr>
                <w:rFonts w:cstheme="minorHAnsi"/>
              </w:rPr>
            </w:pPr>
            <w:r w:rsidRPr="00634A9B">
              <w:rPr>
                <w:rFonts w:cstheme="minorHAnsi"/>
              </w:rPr>
              <w:t>Death</w:t>
            </w:r>
          </w:p>
        </w:tc>
        <w:tc>
          <w:tcPr>
            <w:tcW w:w="2500" w:type="pct"/>
            <w:tcBorders>
              <w:top w:val="single" w:sz="4" w:space="0" w:color="7F7F7F" w:themeColor="text1" w:themeTint="80"/>
              <w:left w:val="single" w:sz="4" w:space="0" w:color="96C6BF"/>
              <w:bottom w:val="single" w:sz="4" w:space="0" w:color="7F7F7F" w:themeColor="text1" w:themeTint="80"/>
              <w:right w:val="single" w:sz="4" w:space="0" w:color="7F7F7F" w:themeColor="text1" w:themeTint="80"/>
            </w:tcBorders>
          </w:tcPr>
          <w:p w14:paraId="17B72110" w14:textId="77777777" w:rsidR="00594B3E" w:rsidRPr="00634A9B" w:rsidRDefault="003E1D1C" w:rsidP="00594B3E">
            <w:pPr>
              <w:spacing w:before="120" w:after="120"/>
              <w:jc w:val="center"/>
              <w:rPr>
                <w:rFonts w:cstheme="minorHAnsi"/>
              </w:rPr>
            </w:pPr>
            <w:r w:rsidRPr="00634A9B">
              <w:rPr>
                <w:rFonts w:cstheme="minorHAnsi"/>
              </w:rPr>
              <w:t>Death certificate</w:t>
            </w:r>
          </w:p>
        </w:tc>
      </w:tr>
      <w:tr w:rsidR="00115646" w14:paraId="12E3B220" w14:textId="77777777" w:rsidTr="00071C90">
        <w:tc>
          <w:tcPr>
            <w:tcW w:w="2500" w:type="pct"/>
            <w:tcBorders>
              <w:top w:val="single" w:sz="4" w:space="0" w:color="7F7F7F" w:themeColor="text1" w:themeTint="80"/>
              <w:left w:val="single" w:sz="4" w:space="0" w:color="7F7F7F" w:themeColor="text1" w:themeTint="80"/>
              <w:bottom w:val="nil"/>
              <w:right w:val="single" w:sz="4" w:space="0" w:color="96C6BF"/>
            </w:tcBorders>
            <w:vAlign w:val="center"/>
          </w:tcPr>
          <w:p w14:paraId="1DF16C3F" w14:textId="77777777" w:rsidR="00594B3E" w:rsidRPr="00634A9B" w:rsidRDefault="003E1D1C" w:rsidP="00594B3E">
            <w:pPr>
              <w:spacing w:before="120" w:after="120"/>
              <w:jc w:val="center"/>
              <w:rPr>
                <w:rFonts w:cstheme="minorHAnsi"/>
              </w:rPr>
            </w:pPr>
            <w:r w:rsidRPr="00634A9B">
              <w:rPr>
                <w:rFonts w:cstheme="minorHAnsi"/>
              </w:rPr>
              <w:t>Adoption/</w:t>
            </w:r>
            <w:r>
              <w:rPr>
                <w:rFonts w:cstheme="minorHAnsi"/>
              </w:rPr>
              <w:t>p</w:t>
            </w:r>
            <w:r w:rsidRPr="00634A9B">
              <w:rPr>
                <w:rFonts w:cstheme="minorHAnsi"/>
              </w:rPr>
              <w:t>lacement for adoption</w:t>
            </w:r>
          </w:p>
        </w:tc>
        <w:tc>
          <w:tcPr>
            <w:tcW w:w="2500" w:type="pct"/>
            <w:tcBorders>
              <w:top w:val="single" w:sz="4" w:space="0" w:color="7F7F7F" w:themeColor="text1" w:themeTint="80"/>
              <w:left w:val="single" w:sz="4" w:space="0" w:color="96C6BF"/>
              <w:bottom w:val="nil"/>
              <w:right w:val="single" w:sz="4" w:space="0" w:color="7F7F7F" w:themeColor="text1" w:themeTint="80"/>
            </w:tcBorders>
          </w:tcPr>
          <w:p w14:paraId="51D27BC9" w14:textId="77777777" w:rsidR="00594B3E" w:rsidRPr="00634A9B" w:rsidRDefault="003E1D1C" w:rsidP="00594B3E">
            <w:pPr>
              <w:spacing w:before="120" w:after="120"/>
              <w:jc w:val="center"/>
              <w:rPr>
                <w:rFonts w:cstheme="minorHAnsi"/>
              </w:rPr>
            </w:pPr>
            <w:r w:rsidRPr="00634A9B">
              <w:rPr>
                <w:rFonts w:cstheme="minorHAnsi"/>
              </w:rPr>
              <w:t>Court order for adoption/placement for adoption</w:t>
            </w:r>
          </w:p>
        </w:tc>
      </w:tr>
      <w:tr w:rsidR="00115646" w14:paraId="7DEE4EAC" w14:textId="77777777" w:rsidTr="00071C90">
        <w:tc>
          <w:tcPr>
            <w:tcW w:w="2500" w:type="pct"/>
            <w:tcBorders>
              <w:top w:val="nil"/>
              <w:left w:val="nil"/>
              <w:bottom w:val="nil"/>
              <w:right w:val="nil"/>
            </w:tcBorders>
            <w:shd w:val="clear" w:color="auto" w:fill="67ADA3"/>
            <w:vAlign w:val="center"/>
          </w:tcPr>
          <w:p w14:paraId="443542E0" w14:textId="77777777" w:rsidR="00634A9B" w:rsidRPr="00FC0C52" w:rsidRDefault="003E1D1C" w:rsidP="000C2871">
            <w:pPr>
              <w:pStyle w:val="TableHeader"/>
            </w:pPr>
            <w:r w:rsidRPr="00FC0C52">
              <w:t>Gain or Loss Eligibility for Other Group Coverage (HIPAA special enrollment)</w:t>
            </w:r>
          </w:p>
        </w:tc>
        <w:tc>
          <w:tcPr>
            <w:tcW w:w="2500" w:type="pct"/>
            <w:tcBorders>
              <w:top w:val="nil"/>
              <w:left w:val="nil"/>
              <w:bottom w:val="nil"/>
              <w:right w:val="nil"/>
            </w:tcBorders>
            <w:shd w:val="clear" w:color="auto" w:fill="67ADA3"/>
            <w:vAlign w:val="center"/>
          </w:tcPr>
          <w:p w14:paraId="4A536FA1" w14:textId="77777777" w:rsidR="00634A9B" w:rsidRPr="00FC0C52" w:rsidRDefault="003E1D1C" w:rsidP="000C2871">
            <w:pPr>
              <w:pStyle w:val="TableHeader"/>
            </w:pPr>
            <w:r w:rsidRPr="00FC0C52">
              <w:t>Required Documentation</w:t>
            </w:r>
          </w:p>
        </w:tc>
      </w:tr>
      <w:tr w:rsidR="00115646" w14:paraId="5FD801E4" w14:textId="77777777" w:rsidTr="00071C90">
        <w:tc>
          <w:tcPr>
            <w:tcW w:w="2500" w:type="pct"/>
            <w:tcBorders>
              <w:top w:val="nil"/>
              <w:left w:val="single" w:sz="4" w:space="0" w:color="7F7F7F" w:themeColor="text1" w:themeTint="80"/>
              <w:bottom w:val="nil"/>
              <w:right w:val="single" w:sz="4" w:space="0" w:color="96C6BF"/>
            </w:tcBorders>
            <w:vAlign w:val="center"/>
          </w:tcPr>
          <w:p w14:paraId="3A4D1EDC" w14:textId="77777777" w:rsidR="00634A9B" w:rsidRPr="00634A9B" w:rsidRDefault="003E1D1C" w:rsidP="00FC0C52">
            <w:pPr>
              <w:spacing w:before="120" w:after="120"/>
              <w:jc w:val="center"/>
              <w:rPr>
                <w:rFonts w:cstheme="minorHAnsi"/>
              </w:rPr>
            </w:pPr>
            <w:r w:rsidRPr="00634A9B">
              <w:rPr>
                <w:rFonts w:cstheme="minorHAnsi"/>
              </w:rPr>
              <w:t>Group health plan</w:t>
            </w:r>
          </w:p>
        </w:tc>
        <w:tc>
          <w:tcPr>
            <w:tcW w:w="2500" w:type="pct"/>
            <w:tcBorders>
              <w:top w:val="nil"/>
              <w:left w:val="single" w:sz="4" w:space="0" w:color="96C6BF"/>
              <w:bottom w:val="nil"/>
              <w:right w:val="single" w:sz="4" w:space="0" w:color="7F7F7F" w:themeColor="text1" w:themeTint="80"/>
            </w:tcBorders>
            <w:vAlign w:val="center"/>
          </w:tcPr>
          <w:p w14:paraId="3BA5B9DC" w14:textId="77777777" w:rsidR="00634A9B" w:rsidRPr="00634A9B" w:rsidRDefault="003E1D1C" w:rsidP="00FC0C52">
            <w:pPr>
              <w:spacing w:before="120" w:after="120"/>
              <w:jc w:val="center"/>
              <w:rPr>
                <w:rFonts w:cstheme="minorHAnsi"/>
              </w:rPr>
            </w:pPr>
            <w:r w:rsidRPr="00634A9B">
              <w:rPr>
                <w:rFonts w:cstheme="minorHAnsi"/>
              </w:rPr>
              <w:t>Documentation from plan or issuer regarding change in eligibility (with effective date)</w:t>
            </w:r>
          </w:p>
        </w:tc>
      </w:tr>
      <w:tr w:rsidR="00115646" w14:paraId="5B06583A" w14:textId="77777777" w:rsidTr="00071C90">
        <w:tc>
          <w:tcPr>
            <w:tcW w:w="2500" w:type="pct"/>
            <w:tcBorders>
              <w:top w:val="nil"/>
              <w:left w:val="nil"/>
              <w:bottom w:val="nil"/>
              <w:right w:val="nil"/>
            </w:tcBorders>
            <w:shd w:val="clear" w:color="auto" w:fill="67ADA3"/>
            <w:vAlign w:val="center"/>
          </w:tcPr>
          <w:p w14:paraId="7CCD60EA" w14:textId="77777777" w:rsidR="00634A9B" w:rsidRPr="00FC0C52" w:rsidRDefault="003E1D1C" w:rsidP="00FC0C52">
            <w:pPr>
              <w:spacing w:before="120" w:after="120"/>
              <w:jc w:val="center"/>
              <w:rPr>
                <w:rFonts w:cstheme="minorHAnsi"/>
                <w:b/>
                <w:color w:val="FFFFFF" w:themeColor="background1"/>
              </w:rPr>
            </w:pPr>
            <w:r w:rsidRPr="00FC0C52">
              <w:rPr>
                <w:rFonts w:cstheme="minorHAnsi"/>
                <w:b/>
                <w:color w:val="FFFFFF" w:themeColor="background1"/>
              </w:rPr>
              <w:t>Change in Employment Status of Employee or Spouse</w:t>
            </w:r>
          </w:p>
        </w:tc>
        <w:tc>
          <w:tcPr>
            <w:tcW w:w="2500" w:type="pct"/>
            <w:tcBorders>
              <w:top w:val="nil"/>
              <w:left w:val="nil"/>
              <w:bottom w:val="nil"/>
              <w:right w:val="nil"/>
            </w:tcBorders>
            <w:shd w:val="clear" w:color="auto" w:fill="67ADA3"/>
            <w:vAlign w:val="center"/>
          </w:tcPr>
          <w:p w14:paraId="6E0BF015" w14:textId="77777777" w:rsidR="00634A9B" w:rsidRPr="00FC0C52" w:rsidRDefault="003E1D1C" w:rsidP="00FC0C52">
            <w:pPr>
              <w:jc w:val="center"/>
              <w:rPr>
                <w:rFonts w:cstheme="minorHAnsi"/>
                <w:b/>
                <w:color w:val="FFFFFF" w:themeColor="background1"/>
              </w:rPr>
            </w:pPr>
            <w:r w:rsidRPr="00FC0C52">
              <w:rPr>
                <w:rFonts w:cstheme="minorHAnsi"/>
                <w:b/>
                <w:color w:val="FFFFFF" w:themeColor="background1"/>
              </w:rPr>
              <w:t>Required Documentation</w:t>
            </w:r>
          </w:p>
        </w:tc>
      </w:tr>
      <w:tr w:rsidR="00115646" w14:paraId="22BAC124" w14:textId="77777777" w:rsidTr="00071C90">
        <w:tc>
          <w:tcPr>
            <w:tcW w:w="2500" w:type="pct"/>
            <w:tcBorders>
              <w:top w:val="nil"/>
              <w:left w:val="single" w:sz="4" w:space="0" w:color="7F7F7F" w:themeColor="text1" w:themeTint="80"/>
              <w:bottom w:val="single" w:sz="4" w:space="0" w:color="7F7F7F" w:themeColor="text1" w:themeTint="80"/>
              <w:right w:val="single" w:sz="4" w:space="0" w:color="96C6BF"/>
            </w:tcBorders>
            <w:vAlign w:val="center"/>
          </w:tcPr>
          <w:p w14:paraId="1D7399FD" w14:textId="77777777" w:rsidR="00594B3E" w:rsidRPr="00634A9B" w:rsidRDefault="003E1D1C" w:rsidP="00594B3E">
            <w:pPr>
              <w:spacing w:before="120" w:after="120"/>
              <w:jc w:val="center"/>
              <w:rPr>
                <w:rFonts w:cstheme="minorHAnsi"/>
              </w:rPr>
            </w:pPr>
            <w:r w:rsidRPr="00634A9B">
              <w:rPr>
                <w:rFonts w:cstheme="minorHAnsi"/>
              </w:rPr>
              <w:t>Loss of employment</w:t>
            </w:r>
          </w:p>
        </w:tc>
        <w:tc>
          <w:tcPr>
            <w:tcW w:w="2500" w:type="pct"/>
            <w:tcBorders>
              <w:top w:val="nil"/>
              <w:left w:val="single" w:sz="4" w:space="0" w:color="96C6BF"/>
              <w:bottom w:val="single" w:sz="4" w:space="0" w:color="7F7F7F" w:themeColor="text1" w:themeTint="80"/>
              <w:right w:val="single" w:sz="4" w:space="0" w:color="7F7F7F" w:themeColor="text1" w:themeTint="80"/>
            </w:tcBorders>
          </w:tcPr>
          <w:p w14:paraId="76E74E7B" w14:textId="77777777" w:rsidR="00594B3E" w:rsidRPr="00634A9B" w:rsidRDefault="003E1D1C" w:rsidP="00594B3E">
            <w:pPr>
              <w:spacing w:before="120" w:after="120"/>
              <w:jc w:val="center"/>
              <w:rPr>
                <w:rFonts w:cstheme="minorHAnsi"/>
              </w:rPr>
            </w:pPr>
            <w:r w:rsidRPr="00634A9B">
              <w:rPr>
                <w:rFonts w:cstheme="minorHAnsi"/>
              </w:rPr>
              <w:t>Termination documents or unemployment application</w:t>
            </w:r>
          </w:p>
        </w:tc>
      </w:tr>
      <w:tr w:rsidR="00115646" w14:paraId="221C2BCA" w14:textId="77777777" w:rsidTr="00071C90">
        <w:tc>
          <w:tcPr>
            <w:tcW w:w="2500" w:type="pct"/>
            <w:tcBorders>
              <w:top w:val="single" w:sz="4" w:space="0" w:color="7F7F7F" w:themeColor="text1" w:themeTint="80"/>
              <w:left w:val="single" w:sz="4" w:space="0" w:color="7F7F7F" w:themeColor="text1" w:themeTint="80"/>
              <w:bottom w:val="single" w:sz="4" w:space="0" w:color="7F7F7F" w:themeColor="text1" w:themeTint="80"/>
              <w:right w:val="single" w:sz="4" w:space="0" w:color="96C6BF"/>
            </w:tcBorders>
            <w:vAlign w:val="center"/>
          </w:tcPr>
          <w:p w14:paraId="719050AD" w14:textId="77777777" w:rsidR="00594B3E" w:rsidRPr="00634A9B" w:rsidRDefault="003E1D1C" w:rsidP="00594B3E">
            <w:pPr>
              <w:spacing w:before="120" w:after="120"/>
              <w:jc w:val="center"/>
              <w:rPr>
                <w:rFonts w:cstheme="minorHAnsi"/>
              </w:rPr>
            </w:pPr>
            <w:r w:rsidRPr="00634A9B">
              <w:rPr>
                <w:rFonts w:cstheme="minorHAnsi"/>
              </w:rPr>
              <w:t>Start of employment</w:t>
            </w:r>
          </w:p>
        </w:tc>
        <w:tc>
          <w:tcPr>
            <w:tcW w:w="2500" w:type="pct"/>
            <w:tcBorders>
              <w:top w:val="single" w:sz="4" w:space="0" w:color="7F7F7F" w:themeColor="text1" w:themeTint="80"/>
              <w:left w:val="single" w:sz="4" w:space="0" w:color="96C6BF"/>
              <w:bottom w:val="single" w:sz="4" w:space="0" w:color="7F7F7F" w:themeColor="text1" w:themeTint="80"/>
              <w:right w:val="single" w:sz="4" w:space="0" w:color="7F7F7F" w:themeColor="text1" w:themeTint="80"/>
            </w:tcBorders>
          </w:tcPr>
          <w:p w14:paraId="4873EB71" w14:textId="77777777" w:rsidR="00594B3E" w:rsidRPr="00634A9B" w:rsidRDefault="003E1D1C" w:rsidP="00594B3E">
            <w:pPr>
              <w:spacing w:before="120" w:after="120"/>
              <w:jc w:val="center"/>
              <w:rPr>
                <w:rFonts w:cstheme="minorHAnsi"/>
              </w:rPr>
            </w:pPr>
            <w:r w:rsidRPr="00634A9B">
              <w:rPr>
                <w:rFonts w:cstheme="minorHAnsi"/>
              </w:rPr>
              <w:t>Employer documentation of employment start date</w:t>
            </w:r>
          </w:p>
        </w:tc>
      </w:tr>
      <w:tr w:rsidR="00115646" w14:paraId="3C506D99" w14:textId="77777777" w:rsidTr="00071C90">
        <w:tc>
          <w:tcPr>
            <w:tcW w:w="2500" w:type="pct"/>
            <w:tcBorders>
              <w:top w:val="single" w:sz="4" w:space="0" w:color="7F7F7F" w:themeColor="text1" w:themeTint="80"/>
              <w:left w:val="single" w:sz="4" w:space="0" w:color="7F7F7F" w:themeColor="text1" w:themeTint="80"/>
              <w:bottom w:val="single" w:sz="4" w:space="0" w:color="7F7F7F" w:themeColor="text1" w:themeTint="80"/>
              <w:right w:val="single" w:sz="4" w:space="0" w:color="96C6BF"/>
            </w:tcBorders>
            <w:vAlign w:val="center"/>
          </w:tcPr>
          <w:p w14:paraId="2DC8A0C7" w14:textId="77777777" w:rsidR="00594B3E" w:rsidRPr="00634A9B" w:rsidRDefault="003E1D1C" w:rsidP="00594B3E">
            <w:pPr>
              <w:spacing w:before="120" w:after="120"/>
              <w:jc w:val="center"/>
              <w:rPr>
                <w:rFonts w:cstheme="minorHAnsi"/>
              </w:rPr>
            </w:pPr>
            <w:r w:rsidRPr="00634A9B">
              <w:rPr>
                <w:rFonts w:cstheme="minorHAnsi"/>
              </w:rPr>
              <w:t>Change in worksite</w:t>
            </w:r>
          </w:p>
        </w:tc>
        <w:tc>
          <w:tcPr>
            <w:tcW w:w="2500" w:type="pct"/>
            <w:tcBorders>
              <w:top w:val="single" w:sz="4" w:space="0" w:color="7F7F7F" w:themeColor="text1" w:themeTint="80"/>
              <w:left w:val="single" w:sz="4" w:space="0" w:color="96C6BF"/>
              <w:bottom w:val="single" w:sz="4" w:space="0" w:color="7F7F7F" w:themeColor="text1" w:themeTint="80"/>
              <w:right w:val="single" w:sz="4" w:space="0" w:color="7F7F7F" w:themeColor="text1" w:themeTint="80"/>
            </w:tcBorders>
          </w:tcPr>
          <w:p w14:paraId="04CCB535" w14:textId="77777777" w:rsidR="00594B3E" w:rsidRPr="00634A9B" w:rsidRDefault="003E1D1C" w:rsidP="00594B3E">
            <w:pPr>
              <w:spacing w:before="120" w:after="120"/>
              <w:jc w:val="center"/>
              <w:rPr>
                <w:rFonts w:cstheme="minorHAnsi"/>
              </w:rPr>
            </w:pPr>
            <w:r w:rsidRPr="00634A9B">
              <w:rPr>
                <w:rFonts w:cstheme="minorHAnsi"/>
              </w:rPr>
              <w:t>Employer documentation showing change and impact on eligibility</w:t>
            </w:r>
          </w:p>
        </w:tc>
      </w:tr>
      <w:tr w:rsidR="00115646" w14:paraId="4AA735B1" w14:textId="77777777" w:rsidTr="00071C90">
        <w:tc>
          <w:tcPr>
            <w:tcW w:w="2500" w:type="pct"/>
            <w:tcBorders>
              <w:top w:val="single" w:sz="4" w:space="0" w:color="7F7F7F" w:themeColor="text1" w:themeTint="80"/>
              <w:left w:val="single" w:sz="4" w:space="0" w:color="7F7F7F" w:themeColor="text1" w:themeTint="80"/>
              <w:bottom w:val="nil"/>
              <w:right w:val="single" w:sz="4" w:space="0" w:color="96C6BF"/>
            </w:tcBorders>
            <w:vAlign w:val="center"/>
          </w:tcPr>
          <w:p w14:paraId="74895B06" w14:textId="77777777" w:rsidR="00594B3E" w:rsidRPr="00634A9B" w:rsidRDefault="003E1D1C" w:rsidP="00594B3E">
            <w:pPr>
              <w:spacing w:before="120" w:after="120"/>
              <w:jc w:val="center"/>
              <w:rPr>
                <w:rFonts w:cstheme="minorHAnsi"/>
              </w:rPr>
            </w:pPr>
            <w:r w:rsidRPr="00634A9B">
              <w:rPr>
                <w:rFonts w:cstheme="minorHAnsi"/>
              </w:rPr>
              <w:t>Leave of absence</w:t>
            </w:r>
          </w:p>
        </w:tc>
        <w:tc>
          <w:tcPr>
            <w:tcW w:w="2500" w:type="pct"/>
            <w:tcBorders>
              <w:top w:val="single" w:sz="4" w:space="0" w:color="7F7F7F" w:themeColor="text1" w:themeTint="80"/>
              <w:left w:val="single" w:sz="4" w:space="0" w:color="96C6BF"/>
              <w:bottom w:val="nil"/>
              <w:right w:val="single" w:sz="4" w:space="0" w:color="7F7F7F" w:themeColor="text1" w:themeTint="80"/>
            </w:tcBorders>
          </w:tcPr>
          <w:p w14:paraId="5475EA37" w14:textId="77777777" w:rsidR="00594B3E" w:rsidRPr="00634A9B" w:rsidRDefault="003E1D1C" w:rsidP="00594B3E">
            <w:pPr>
              <w:spacing w:before="120" w:after="120"/>
              <w:jc w:val="center"/>
              <w:rPr>
                <w:rFonts w:cstheme="minorHAnsi"/>
              </w:rPr>
            </w:pPr>
            <w:r w:rsidRPr="00634A9B">
              <w:rPr>
                <w:rFonts w:eastAsia="Calibri" w:cstheme="minorHAnsi"/>
              </w:rPr>
              <w:t>Employer documentation stating employee has commenced or returned from leave</w:t>
            </w:r>
          </w:p>
        </w:tc>
      </w:tr>
      <w:tr w:rsidR="00115646" w14:paraId="42975822" w14:textId="77777777" w:rsidTr="00071C90">
        <w:trPr>
          <w:trHeight w:val="458"/>
        </w:trPr>
        <w:tc>
          <w:tcPr>
            <w:tcW w:w="2500" w:type="pct"/>
            <w:tcBorders>
              <w:top w:val="nil"/>
              <w:left w:val="nil"/>
              <w:bottom w:val="nil"/>
              <w:right w:val="nil"/>
            </w:tcBorders>
            <w:shd w:val="clear" w:color="auto" w:fill="67ADA3"/>
            <w:vAlign w:val="center"/>
          </w:tcPr>
          <w:p w14:paraId="0BC3AEDB" w14:textId="77777777" w:rsidR="00634A9B" w:rsidRPr="00FC0C52" w:rsidRDefault="003E1D1C" w:rsidP="00FC0C52">
            <w:pPr>
              <w:spacing w:before="120" w:after="120"/>
              <w:jc w:val="center"/>
              <w:rPr>
                <w:rFonts w:cstheme="minorHAnsi"/>
                <w:b/>
                <w:color w:val="FFFFFF" w:themeColor="background1"/>
              </w:rPr>
            </w:pPr>
            <w:r w:rsidRPr="00FC0C52">
              <w:rPr>
                <w:rFonts w:cstheme="minorHAnsi"/>
                <w:b/>
                <w:color w:val="FFFFFF" w:themeColor="background1"/>
              </w:rPr>
              <w:t>Change in Place of Residence</w:t>
            </w:r>
          </w:p>
        </w:tc>
        <w:tc>
          <w:tcPr>
            <w:tcW w:w="2500" w:type="pct"/>
            <w:tcBorders>
              <w:top w:val="nil"/>
              <w:left w:val="nil"/>
              <w:bottom w:val="nil"/>
              <w:right w:val="nil"/>
            </w:tcBorders>
            <w:shd w:val="clear" w:color="auto" w:fill="67ADA3"/>
            <w:vAlign w:val="center"/>
          </w:tcPr>
          <w:p w14:paraId="6D17BC15" w14:textId="77777777" w:rsidR="00634A9B" w:rsidRPr="00FC0C52" w:rsidRDefault="003E1D1C" w:rsidP="00FC0C52">
            <w:pPr>
              <w:spacing w:before="120" w:after="120"/>
              <w:jc w:val="center"/>
              <w:rPr>
                <w:rFonts w:cstheme="minorHAnsi"/>
                <w:b/>
                <w:color w:val="FFFFFF" w:themeColor="background1"/>
              </w:rPr>
            </w:pPr>
            <w:r w:rsidRPr="00FC0C52">
              <w:rPr>
                <w:rFonts w:cstheme="minorHAnsi"/>
                <w:b/>
                <w:color w:val="FFFFFF" w:themeColor="background1"/>
              </w:rPr>
              <w:t>Required Documentation</w:t>
            </w:r>
          </w:p>
        </w:tc>
      </w:tr>
      <w:tr w:rsidR="00115646" w14:paraId="57606736" w14:textId="77777777" w:rsidTr="00071C90">
        <w:trPr>
          <w:trHeight w:val="1358"/>
        </w:trPr>
        <w:tc>
          <w:tcPr>
            <w:tcW w:w="2500" w:type="pct"/>
            <w:tcBorders>
              <w:top w:val="nil"/>
              <w:left w:val="single" w:sz="4" w:space="0" w:color="7F7F7F" w:themeColor="text1" w:themeTint="80"/>
              <w:bottom w:val="nil"/>
              <w:right w:val="single" w:sz="4" w:space="0" w:color="96C6BF"/>
            </w:tcBorders>
            <w:vAlign w:val="center"/>
          </w:tcPr>
          <w:p w14:paraId="431CD669" w14:textId="40AAE42B" w:rsidR="00594B3E" w:rsidRPr="00634A9B" w:rsidRDefault="003E1D1C" w:rsidP="00594B3E">
            <w:pPr>
              <w:spacing w:before="120" w:after="120"/>
              <w:jc w:val="center"/>
              <w:rPr>
                <w:rFonts w:cstheme="minorHAnsi"/>
              </w:rPr>
            </w:pPr>
            <w:r w:rsidRPr="00634A9B">
              <w:rPr>
                <w:rFonts w:cstheme="minorHAnsi"/>
              </w:rPr>
              <w:t>Change in place of residence of the employee, spouse or dependent that affects eligibility</w:t>
            </w:r>
          </w:p>
        </w:tc>
        <w:tc>
          <w:tcPr>
            <w:tcW w:w="2500" w:type="pct"/>
            <w:tcBorders>
              <w:top w:val="nil"/>
              <w:left w:val="single" w:sz="4" w:space="0" w:color="96C6BF"/>
              <w:bottom w:val="nil"/>
              <w:right w:val="single" w:sz="4" w:space="0" w:color="7F7F7F" w:themeColor="text1" w:themeTint="80"/>
            </w:tcBorders>
            <w:vAlign w:val="center"/>
          </w:tcPr>
          <w:p w14:paraId="445A4D9D" w14:textId="77777777" w:rsidR="00594B3E" w:rsidRPr="00634A9B" w:rsidRDefault="003E1D1C" w:rsidP="00594B3E">
            <w:pPr>
              <w:spacing w:before="120" w:after="120"/>
              <w:jc w:val="center"/>
              <w:rPr>
                <w:rFonts w:eastAsia="Calibri" w:cstheme="minorHAnsi"/>
              </w:rPr>
            </w:pPr>
            <w:r w:rsidRPr="00634A9B">
              <w:rPr>
                <w:rFonts w:eastAsia="Calibri" w:cstheme="minorHAnsi"/>
              </w:rPr>
              <w:t>Documents indicating how change in residence affects employee eligibility</w:t>
            </w:r>
          </w:p>
        </w:tc>
      </w:tr>
      <w:tr w:rsidR="00115646" w14:paraId="2FF5C112" w14:textId="77777777" w:rsidTr="00071C90">
        <w:tc>
          <w:tcPr>
            <w:tcW w:w="2500" w:type="pct"/>
            <w:tcBorders>
              <w:top w:val="nil"/>
              <w:left w:val="nil"/>
              <w:bottom w:val="nil"/>
              <w:right w:val="nil"/>
            </w:tcBorders>
            <w:shd w:val="clear" w:color="auto" w:fill="67ADA3"/>
            <w:vAlign w:val="center"/>
          </w:tcPr>
          <w:p w14:paraId="28646107" w14:textId="77777777" w:rsidR="00634A9B" w:rsidRPr="00FC0C52" w:rsidRDefault="003E1D1C" w:rsidP="00634A9B">
            <w:pPr>
              <w:spacing w:before="120" w:after="120"/>
              <w:jc w:val="center"/>
              <w:rPr>
                <w:rFonts w:cstheme="minorHAnsi"/>
                <w:b/>
                <w:color w:val="FFFFFF" w:themeColor="background1"/>
              </w:rPr>
            </w:pPr>
            <w:r w:rsidRPr="00FC0C52">
              <w:rPr>
                <w:rFonts w:cstheme="minorHAnsi"/>
                <w:b/>
                <w:color w:val="FFFFFF" w:themeColor="background1"/>
              </w:rPr>
              <w:lastRenderedPageBreak/>
              <w:t>Entitlement to Medicare of Medicaid</w:t>
            </w:r>
          </w:p>
        </w:tc>
        <w:tc>
          <w:tcPr>
            <w:tcW w:w="2500" w:type="pct"/>
            <w:tcBorders>
              <w:top w:val="nil"/>
              <w:left w:val="nil"/>
              <w:bottom w:val="nil"/>
              <w:right w:val="nil"/>
            </w:tcBorders>
            <w:shd w:val="clear" w:color="auto" w:fill="67ADA3"/>
          </w:tcPr>
          <w:p w14:paraId="2DEB1E4A" w14:textId="77777777" w:rsidR="00634A9B" w:rsidRPr="00FC0C52" w:rsidRDefault="003E1D1C" w:rsidP="00634A9B">
            <w:pPr>
              <w:spacing w:before="120" w:after="120"/>
              <w:jc w:val="center"/>
              <w:rPr>
                <w:rFonts w:cstheme="minorHAnsi"/>
                <w:b/>
                <w:color w:val="FFFFFF" w:themeColor="background1"/>
              </w:rPr>
            </w:pPr>
            <w:r w:rsidRPr="00FC0C52">
              <w:rPr>
                <w:rFonts w:cstheme="minorHAnsi"/>
                <w:b/>
                <w:color w:val="FFFFFF" w:themeColor="background1"/>
              </w:rPr>
              <w:t>Required Documentation</w:t>
            </w:r>
          </w:p>
        </w:tc>
      </w:tr>
      <w:tr w:rsidR="00115646" w14:paraId="430F6A9E" w14:textId="77777777" w:rsidTr="00071C90">
        <w:tc>
          <w:tcPr>
            <w:tcW w:w="2500" w:type="pct"/>
            <w:tcBorders>
              <w:top w:val="nil"/>
              <w:left w:val="single" w:sz="4" w:space="0" w:color="7F7F7F" w:themeColor="text1" w:themeTint="80"/>
              <w:bottom w:val="nil"/>
              <w:right w:val="single" w:sz="4" w:space="0" w:color="96C6BF"/>
            </w:tcBorders>
            <w:vAlign w:val="center"/>
          </w:tcPr>
          <w:p w14:paraId="01FC8E42" w14:textId="77777777" w:rsidR="00594B3E" w:rsidRPr="00634A9B" w:rsidRDefault="003E1D1C" w:rsidP="00594B3E">
            <w:pPr>
              <w:spacing w:before="120" w:after="120"/>
              <w:jc w:val="center"/>
              <w:rPr>
                <w:rFonts w:cstheme="minorHAnsi"/>
              </w:rPr>
            </w:pPr>
            <w:r w:rsidRPr="00634A9B">
              <w:rPr>
                <w:rFonts w:cstheme="minorHAnsi"/>
              </w:rPr>
              <w:t>Employee, spouse or dependent becomes covered under Medicare or Medicaid</w:t>
            </w:r>
            <w:r>
              <w:rPr>
                <w:rFonts w:cstheme="minorHAnsi"/>
              </w:rPr>
              <w:t>,</w:t>
            </w:r>
            <w:r w:rsidRPr="00634A9B">
              <w:rPr>
                <w:rFonts w:cstheme="minorHAnsi"/>
              </w:rPr>
              <w:t xml:space="preserve"> or loses eligibility for his or her Medicare or Medicaid coverage (including coverage under a state Children’s Health Insurance Program or CHIP)</w:t>
            </w:r>
          </w:p>
        </w:tc>
        <w:tc>
          <w:tcPr>
            <w:tcW w:w="2500" w:type="pct"/>
            <w:tcBorders>
              <w:top w:val="nil"/>
              <w:left w:val="single" w:sz="4" w:space="0" w:color="96C6BF"/>
              <w:bottom w:val="nil"/>
              <w:right w:val="single" w:sz="4" w:space="0" w:color="7F7F7F" w:themeColor="text1" w:themeTint="80"/>
            </w:tcBorders>
            <w:vAlign w:val="center"/>
          </w:tcPr>
          <w:p w14:paraId="50EA2EBA" w14:textId="364E18F6" w:rsidR="00594B3E" w:rsidRPr="00634A9B" w:rsidRDefault="003E1D1C" w:rsidP="00594B3E">
            <w:pPr>
              <w:spacing w:before="120" w:after="120"/>
              <w:jc w:val="center"/>
              <w:rPr>
                <w:rFonts w:eastAsia="Calibri" w:cstheme="minorHAnsi"/>
              </w:rPr>
            </w:pPr>
            <w:r w:rsidRPr="00634A9B">
              <w:rPr>
                <w:rFonts w:eastAsia="Calibri" w:cstheme="minorHAnsi"/>
              </w:rPr>
              <w:t>Government verification that coverage was gained or lost</w:t>
            </w:r>
            <w:r w:rsidR="00A47BFA">
              <w:rPr>
                <w:rFonts w:eastAsia="Calibri" w:cstheme="minorHAnsi"/>
              </w:rPr>
              <w:t xml:space="preserve"> (with effective date)</w:t>
            </w:r>
          </w:p>
        </w:tc>
      </w:tr>
      <w:tr w:rsidR="00115646" w14:paraId="5F6C601B" w14:textId="77777777" w:rsidTr="00071C90">
        <w:tc>
          <w:tcPr>
            <w:tcW w:w="2500" w:type="pct"/>
            <w:tcBorders>
              <w:top w:val="nil"/>
              <w:left w:val="single" w:sz="4" w:space="0" w:color="7F7F7F" w:themeColor="text1" w:themeTint="80"/>
              <w:bottom w:val="nil"/>
              <w:right w:val="nil"/>
            </w:tcBorders>
            <w:shd w:val="clear" w:color="auto" w:fill="67ADA3"/>
            <w:vAlign w:val="center"/>
          </w:tcPr>
          <w:p w14:paraId="417A0019" w14:textId="77777777" w:rsidR="00634A9B" w:rsidRPr="00FC0C52" w:rsidRDefault="003E1D1C" w:rsidP="0046294C">
            <w:pPr>
              <w:spacing w:before="120" w:after="120"/>
              <w:jc w:val="center"/>
              <w:rPr>
                <w:rFonts w:cstheme="minorHAnsi"/>
                <w:b/>
                <w:color w:val="FFFFFF" w:themeColor="background1"/>
              </w:rPr>
            </w:pPr>
            <w:r w:rsidRPr="00FC0C52">
              <w:rPr>
                <w:rFonts w:cstheme="minorHAnsi"/>
                <w:b/>
                <w:color w:val="FFFFFF" w:themeColor="background1"/>
              </w:rPr>
              <w:t>Changes in Coverage</w:t>
            </w:r>
          </w:p>
        </w:tc>
        <w:tc>
          <w:tcPr>
            <w:tcW w:w="2500" w:type="pct"/>
            <w:tcBorders>
              <w:top w:val="nil"/>
              <w:left w:val="nil"/>
              <w:bottom w:val="nil"/>
              <w:right w:val="single" w:sz="4" w:space="0" w:color="7F7F7F" w:themeColor="text1" w:themeTint="80"/>
            </w:tcBorders>
            <w:shd w:val="clear" w:color="auto" w:fill="67ADA3"/>
            <w:vAlign w:val="center"/>
          </w:tcPr>
          <w:p w14:paraId="00628A9D" w14:textId="77777777" w:rsidR="00634A9B" w:rsidRPr="00FC0C52" w:rsidRDefault="003E1D1C" w:rsidP="0046294C">
            <w:pPr>
              <w:spacing w:before="120" w:after="120"/>
              <w:jc w:val="center"/>
              <w:rPr>
                <w:rFonts w:cstheme="minorHAnsi"/>
                <w:b/>
                <w:color w:val="FFFFFF" w:themeColor="background1"/>
              </w:rPr>
            </w:pPr>
            <w:r w:rsidRPr="00FC0C52">
              <w:rPr>
                <w:rFonts w:cstheme="minorHAnsi"/>
                <w:b/>
                <w:color w:val="FFFFFF" w:themeColor="background1"/>
              </w:rPr>
              <w:t>Required Documentation</w:t>
            </w:r>
          </w:p>
        </w:tc>
      </w:tr>
      <w:tr w:rsidR="00071C90" w14:paraId="03B25F9B" w14:textId="77777777" w:rsidTr="00071C90">
        <w:tc>
          <w:tcPr>
            <w:tcW w:w="2500" w:type="pct"/>
            <w:tcBorders>
              <w:top w:val="single" w:sz="4" w:space="0" w:color="7F7F7F" w:themeColor="text1" w:themeTint="80"/>
              <w:left w:val="single" w:sz="4" w:space="0" w:color="7F7F7F" w:themeColor="text1" w:themeTint="80"/>
              <w:bottom w:val="nil"/>
              <w:right w:val="single" w:sz="4" w:space="0" w:color="96C6BF"/>
            </w:tcBorders>
            <w:vAlign w:val="center"/>
          </w:tcPr>
          <w:p w14:paraId="1146EF40" w14:textId="653366AC" w:rsidR="00071C90" w:rsidRPr="00634A9B" w:rsidRDefault="00071C90" w:rsidP="00594B3E">
            <w:pPr>
              <w:spacing w:before="120" w:after="120"/>
              <w:jc w:val="center"/>
              <w:rPr>
                <w:rFonts w:cstheme="minorHAnsi"/>
              </w:rPr>
            </w:pPr>
            <w:r w:rsidRPr="00634A9B">
              <w:rPr>
                <w:rFonts w:cstheme="minorHAnsi"/>
              </w:rPr>
              <w:t>Loss of health coverage sponsored by governmental or educational institution</w:t>
            </w:r>
          </w:p>
        </w:tc>
        <w:tc>
          <w:tcPr>
            <w:tcW w:w="2500" w:type="pct"/>
            <w:tcBorders>
              <w:top w:val="single" w:sz="4" w:space="0" w:color="7F7F7F" w:themeColor="text1" w:themeTint="80"/>
              <w:left w:val="single" w:sz="4" w:space="0" w:color="96C6BF"/>
              <w:bottom w:val="nil"/>
              <w:right w:val="single" w:sz="4" w:space="0" w:color="7F7F7F" w:themeColor="text1" w:themeTint="80"/>
            </w:tcBorders>
            <w:vAlign w:val="center"/>
          </w:tcPr>
          <w:p w14:paraId="69552D29" w14:textId="37F00F91" w:rsidR="00071C90" w:rsidRPr="00634A9B" w:rsidRDefault="00071C90" w:rsidP="00594B3E">
            <w:pPr>
              <w:spacing w:before="120" w:after="120"/>
              <w:jc w:val="center"/>
              <w:rPr>
                <w:rFonts w:eastAsia="Calibri" w:cstheme="minorHAnsi"/>
              </w:rPr>
            </w:pPr>
            <w:r w:rsidRPr="00634A9B">
              <w:rPr>
                <w:rFonts w:eastAsia="Calibri" w:cstheme="minorHAnsi"/>
              </w:rPr>
              <w:t>Government verification of loss of eligibility</w:t>
            </w:r>
            <w:r w:rsidR="00A47BFA">
              <w:rPr>
                <w:rFonts w:eastAsia="Calibri" w:cstheme="minorHAnsi"/>
              </w:rPr>
              <w:t xml:space="preserve"> (with effective date)</w:t>
            </w:r>
          </w:p>
        </w:tc>
      </w:tr>
      <w:tr w:rsidR="00071C90" w14:paraId="3774B7B7" w14:textId="77777777" w:rsidTr="00071C90">
        <w:tc>
          <w:tcPr>
            <w:tcW w:w="2500" w:type="pct"/>
            <w:tcBorders>
              <w:top w:val="nil"/>
              <w:left w:val="single" w:sz="4" w:space="0" w:color="7F7F7F" w:themeColor="text1" w:themeTint="80"/>
              <w:bottom w:val="nil"/>
              <w:right w:val="nil"/>
            </w:tcBorders>
            <w:shd w:val="clear" w:color="auto" w:fill="67ADA3"/>
            <w:vAlign w:val="center"/>
          </w:tcPr>
          <w:p w14:paraId="6D0A6B63" w14:textId="5741060F" w:rsidR="00071C90" w:rsidRPr="00634A9B" w:rsidRDefault="00071C90" w:rsidP="00594B3E">
            <w:pPr>
              <w:spacing w:before="120" w:after="120"/>
              <w:jc w:val="center"/>
              <w:rPr>
                <w:rFonts w:cstheme="minorHAnsi"/>
              </w:rPr>
            </w:pPr>
            <w:r w:rsidRPr="00FC0C52">
              <w:rPr>
                <w:rFonts w:cstheme="minorHAnsi"/>
                <w:b/>
                <w:color w:val="FFFFFF" w:themeColor="background1"/>
              </w:rPr>
              <w:t>Other</w:t>
            </w:r>
          </w:p>
        </w:tc>
        <w:tc>
          <w:tcPr>
            <w:tcW w:w="2500" w:type="pct"/>
            <w:tcBorders>
              <w:top w:val="nil"/>
              <w:left w:val="nil"/>
              <w:bottom w:val="nil"/>
              <w:right w:val="single" w:sz="4" w:space="0" w:color="7F7F7F" w:themeColor="text1" w:themeTint="80"/>
            </w:tcBorders>
            <w:shd w:val="clear" w:color="auto" w:fill="67ADA3"/>
            <w:vAlign w:val="center"/>
          </w:tcPr>
          <w:p w14:paraId="43C6AA01" w14:textId="2C975E9B" w:rsidR="00071C90" w:rsidRPr="00634A9B" w:rsidRDefault="00071C90" w:rsidP="00594B3E">
            <w:pPr>
              <w:spacing w:before="120" w:after="120"/>
              <w:jc w:val="center"/>
              <w:rPr>
                <w:rFonts w:eastAsia="Calibri" w:cstheme="minorHAnsi"/>
              </w:rPr>
            </w:pPr>
            <w:r w:rsidRPr="00FC0C52">
              <w:rPr>
                <w:rFonts w:cstheme="minorHAnsi"/>
                <w:b/>
                <w:color w:val="FFFFFF" w:themeColor="background1"/>
              </w:rPr>
              <w:t>Required Documentation</w:t>
            </w:r>
          </w:p>
        </w:tc>
      </w:tr>
      <w:tr w:rsidR="00071C90" w14:paraId="564DCA3A" w14:textId="77777777" w:rsidTr="00071C90">
        <w:tc>
          <w:tcPr>
            <w:tcW w:w="2500" w:type="pct"/>
            <w:tcBorders>
              <w:top w:val="nil"/>
              <w:left w:val="single" w:sz="4" w:space="0" w:color="7F7F7F" w:themeColor="text1" w:themeTint="80"/>
              <w:bottom w:val="single" w:sz="4" w:space="0" w:color="7F7F7F" w:themeColor="text1" w:themeTint="80"/>
              <w:right w:val="single" w:sz="4" w:space="0" w:color="96C6BF"/>
            </w:tcBorders>
            <w:vAlign w:val="center"/>
          </w:tcPr>
          <w:p w14:paraId="13B8A8AC" w14:textId="350330E5" w:rsidR="00071C90" w:rsidRPr="00FC0C52" w:rsidRDefault="00071C90" w:rsidP="0046294C">
            <w:pPr>
              <w:spacing w:before="120" w:after="120"/>
              <w:jc w:val="center"/>
              <w:rPr>
                <w:rFonts w:cstheme="minorHAnsi"/>
                <w:b/>
                <w:color w:val="FFFFFF" w:themeColor="background1"/>
              </w:rPr>
            </w:pPr>
            <w:r w:rsidRPr="00634A9B">
              <w:rPr>
                <w:rFonts w:cstheme="minorHAnsi"/>
              </w:rPr>
              <w:t>Change of custody, judgment, court order or decree requiring health coverage</w:t>
            </w:r>
          </w:p>
        </w:tc>
        <w:tc>
          <w:tcPr>
            <w:tcW w:w="2500" w:type="pct"/>
            <w:tcBorders>
              <w:top w:val="nil"/>
              <w:left w:val="single" w:sz="4" w:space="0" w:color="96C6BF"/>
              <w:bottom w:val="single" w:sz="4" w:space="0" w:color="7F7F7F" w:themeColor="text1" w:themeTint="80"/>
              <w:right w:val="single" w:sz="4" w:space="0" w:color="7F7F7F" w:themeColor="text1" w:themeTint="80"/>
            </w:tcBorders>
            <w:vAlign w:val="center"/>
          </w:tcPr>
          <w:p w14:paraId="2E2B8303" w14:textId="4424A35B" w:rsidR="00071C90" w:rsidRPr="00FC0C52" w:rsidRDefault="00071C90" w:rsidP="0046294C">
            <w:pPr>
              <w:spacing w:before="120" w:after="120"/>
              <w:jc w:val="center"/>
              <w:rPr>
                <w:rFonts w:cstheme="minorHAnsi"/>
                <w:b/>
                <w:color w:val="FFFFFF" w:themeColor="background1"/>
              </w:rPr>
            </w:pPr>
            <w:r w:rsidRPr="00634A9B">
              <w:rPr>
                <w:rFonts w:eastAsia="Calibri" w:cstheme="minorHAnsi"/>
              </w:rPr>
              <w:t>Court documentation, including qualified medical child support order (QMCSO)</w:t>
            </w:r>
          </w:p>
        </w:tc>
      </w:tr>
      <w:tr w:rsidR="00071C90" w14:paraId="79AF29B3" w14:textId="77777777" w:rsidTr="00071C90">
        <w:tc>
          <w:tcPr>
            <w:tcW w:w="2500" w:type="pct"/>
            <w:tcBorders>
              <w:top w:val="single" w:sz="4" w:space="0" w:color="7F7F7F" w:themeColor="text1" w:themeTint="80"/>
              <w:left w:val="single" w:sz="4" w:space="0" w:color="7F7F7F" w:themeColor="text1" w:themeTint="80"/>
              <w:bottom w:val="single" w:sz="4" w:space="0" w:color="7F7F7F" w:themeColor="text1" w:themeTint="80"/>
              <w:right w:val="single" w:sz="4" w:space="0" w:color="96C6BF"/>
            </w:tcBorders>
            <w:vAlign w:val="center"/>
          </w:tcPr>
          <w:p w14:paraId="0153FF7F" w14:textId="0CDB4A06" w:rsidR="00071C90" w:rsidRPr="00634A9B" w:rsidRDefault="00071C90" w:rsidP="00594B3E">
            <w:pPr>
              <w:spacing w:before="120" w:after="120"/>
              <w:jc w:val="center"/>
              <w:rPr>
                <w:rFonts w:cstheme="minorHAnsi"/>
              </w:rPr>
            </w:pPr>
            <w:r w:rsidRPr="00634A9B">
              <w:rPr>
                <w:rFonts w:cstheme="minorHAnsi"/>
              </w:rPr>
              <w:t>COBRA qualifying event</w:t>
            </w:r>
          </w:p>
        </w:tc>
        <w:tc>
          <w:tcPr>
            <w:tcW w:w="2500" w:type="pct"/>
            <w:tcBorders>
              <w:top w:val="single" w:sz="4" w:space="0" w:color="7F7F7F" w:themeColor="text1" w:themeTint="80"/>
              <w:left w:val="single" w:sz="4" w:space="0" w:color="96C6BF"/>
              <w:bottom w:val="single" w:sz="4" w:space="0" w:color="7F7F7F" w:themeColor="text1" w:themeTint="80"/>
              <w:right w:val="single" w:sz="4" w:space="0" w:color="7F7F7F" w:themeColor="text1" w:themeTint="80"/>
            </w:tcBorders>
            <w:vAlign w:val="center"/>
          </w:tcPr>
          <w:p w14:paraId="0E7D583F" w14:textId="0EFC1CBE" w:rsidR="00071C90" w:rsidRPr="00634A9B" w:rsidRDefault="00071C90" w:rsidP="00594B3E">
            <w:pPr>
              <w:spacing w:before="120" w:after="120"/>
              <w:jc w:val="center"/>
              <w:rPr>
                <w:rFonts w:eastAsia="Calibri" w:cstheme="minorHAnsi"/>
              </w:rPr>
            </w:pPr>
            <w:r>
              <w:rPr>
                <w:rFonts w:eastAsia="Calibri" w:cstheme="minorHAnsi"/>
              </w:rPr>
              <w:t>Documentation</w:t>
            </w:r>
            <w:r w:rsidR="00A47BFA">
              <w:rPr>
                <w:rFonts w:eastAsia="Calibri" w:cstheme="minorHAnsi"/>
              </w:rPr>
              <w:t xml:space="preserve"> (with effective date)</w:t>
            </w:r>
          </w:p>
        </w:tc>
      </w:tr>
      <w:tr w:rsidR="00071C90" w14:paraId="2BB223AA" w14:textId="77777777" w:rsidTr="00071C90">
        <w:tc>
          <w:tcPr>
            <w:tcW w:w="2500" w:type="pct"/>
            <w:tcBorders>
              <w:top w:val="single" w:sz="4" w:space="0" w:color="7F7F7F" w:themeColor="text1" w:themeTint="80"/>
              <w:left w:val="single" w:sz="4" w:space="0" w:color="7F7F7F" w:themeColor="text1" w:themeTint="80"/>
              <w:bottom w:val="single" w:sz="4" w:space="0" w:color="7F7F7F" w:themeColor="text1" w:themeTint="80"/>
              <w:right w:val="single" w:sz="4" w:space="0" w:color="96C6BF"/>
            </w:tcBorders>
            <w:vAlign w:val="center"/>
          </w:tcPr>
          <w:p w14:paraId="4FDFA1F0" w14:textId="611EF471" w:rsidR="00071C90" w:rsidRPr="00634A9B" w:rsidRDefault="00071C90" w:rsidP="00594B3E">
            <w:pPr>
              <w:spacing w:before="120" w:after="120"/>
              <w:jc w:val="center"/>
              <w:rPr>
                <w:rFonts w:cstheme="minorHAnsi"/>
              </w:rPr>
            </w:pPr>
            <w:r w:rsidRPr="00634A9B">
              <w:rPr>
                <w:rFonts w:cstheme="minorHAnsi"/>
              </w:rPr>
              <w:t>FMLA leave</w:t>
            </w:r>
          </w:p>
        </w:tc>
        <w:tc>
          <w:tcPr>
            <w:tcW w:w="2500" w:type="pct"/>
            <w:tcBorders>
              <w:top w:val="single" w:sz="4" w:space="0" w:color="7F7F7F" w:themeColor="text1" w:themeTint="80"/>
              <w:left w:val="single" w:sz="4" w:space="0" w:color="96C6BF"/>
              <w:bottom w:val="single" w:sz="4" w:space="0" w:color="7F7F7F" w:themeColor="text1" w:themeTint="80"/>
              <w:right w:val="single" w:sz="4" w:space="0" w:color="7F7F7F" w:themeColor="text1" w:themeTint="80"/>
            </w:tcBorders>
            <w:vAlign w:val="center"/>
          </w:tcPr>
          <w:p w14:paraId="5154579E" w14:textId="19DA29CA" w:rsidR="00071C90" w:rsidRPr="00634A9B" w:rsidRDefault="00071C90" w:rsidP="00594B3E">
            <w:pPr>
              <w:spacing w:before="120" w:after="120"/>
              <w:jc w:val="center"/>
              <w:rPr>
                <w:rFonts w:eastAsia="Calibri" w:cstheme="minorHAnsi"/>
              </w:rPr>
            </w:pPr>
            <w:r>
              <w:rPr>
                <w:rFonts w:eastAsia="Calibri" w:cstheme="minorHAnsi"/>
              </w:rPr>
              <w:t>Documentation of los</w:t>
            </w:r>
            <w:r w:rsidR="00A47BFA">
              <w:rPr>
                <w:rFonts w:eastAsia="Calibri" w:cstheme="minorHAnsi"/>
              </w:rPr>
              <w:t>s</w:t>
            </w:r>
            <w:r>
              <w:rPr>
                <w:rFonts w:eastAsia="Calibri" w:cstheme="minorHAnsi"/>
              </w:rPr>
              <w:t xml:space="preserve"> of coverage </w:t>
            </w:r>
            <w:r w:rsidR="00A47BFA">
              <w:rPr>
                <w:rFonts w:eastAsia="Calibri" w:cstheme="minorHAnsi"/>
              </w:rPr>
              <w:t>(</w:t>
            </w:r>
            <w:r>
              <w:rPr>
                <w:rFonts w:eastAsia="Calibri" w:cstheme="minorHAnsi"/>
              </w:rPr>
              <w:t>with effective date</w:t>
            </w:r>
            <w:r w:rsidR="00A47BFA">
              <w:rPr>
                <w:rFonts w:eastAsia="Calibri" w:cstheme="minorHAnsi"/>
              </w:rPr>
              <w:t>)</w:t>
            </w:r>
          </w:p>
        </w:tc>
      </w:tr>
      <w:tr w:rsidR="00071C90" w14:paraId="2E5882A5" w14:textId="77777777" w:rsidTr="00071C90">
        <w:tc>
          <w:tcPr>
            <w:tcW w:w="2500" w:type="pct"/>
            <w:tcBorders>
              <w:top w:val="single" w:sz="4" w:space="0" w:color="7F7F7F" w:themeColor="text1" w:themeTint="80"/>
              <w:left w:val="single" w:sz="4" w:space="0" w:color="7F7F7F" w:themeColor="text1" w:themeTint="80"/>
              <w:bottom w:val="single" w:sz="4" w:space="0" w:color="7F7F7F" w:themeColor="text1" w:themeTint="80"/>
              <w:right w:val="single" w:sz="4" w:space="0" w:color="96C6BF"/>
            </w:tcBorders>
            <w:vAlign w:val="center"/>
          </w:tcPr>
          <w:p w14:paraId="6C0EED5F" w14:textId="1F8E12CD" w:rsidR="00071C90" w:rsidRPr="00634A9B" w:rsidRDefault="00071C90" w:rsidP="00594B3E">
            <w:pPr>
              <w:spacing w:before="120" w:after="120"/>
              <w:jc w:val="center"/>
              <w:rPr>
                <w:rFonts w:cstheme="minorHAnsi"/>
              </w:rPr>
            </w:pPr>
            <w:r w:rsidRPr="00634A9B">
              <w:rPr>
                <w:rFonts w:cstheme="minorHAnsi"/>
              </w:rPr>
              <w:t>Eligibility for premium assistance subsidy through a Medicaid plan or CHIP</w:t>
            </w:r>
          </w:p>
        </w:tc>
        <w:tc>
          <w:tcPr>
            <w:tcW w:w="2500" w:type="pct"/>
            <w:tcBorders>
              <w:top w:val="single" w:sz="4" w:space="0" w:color="7F7F7F" w:themeColor="text1" w:themeTint="80"/>
              <w:left w:val="single" w:sz="4" w:space="0" w:color="96C6BF"/>
              <w:bottom w:val="single" w:sz="4" w:space="0" w:color="7F7F7F" w:themeColor="text1" w:themeTint="80"/>
              <w:right w:val="single" w:sz="4" w:space="0" w:color="7F7F7F" w:themeColor="text1" w:themeTint="80"/>
            </w:tcBorders>
            <w:vAlign w:val="center"/>
          </w:tcPr>
          <w:p w14:paraId="13B553B2" w14:textId="07779D2B" w:rsidR="00071C90" w:rsidRPr="00634A9B" w:rsidRDefault="00071C90" w:rsidP="00594B3E">
            <w:pPr>
              <w:spacing w:before="120" w:after="120"/>
              <w:jc w:val="center"/>
              <w:rPr>
                <w:rFonts w:eastAsia="Calibri" w:cstheme="minorHAnsi"/>
              </w:rPr>
            </w:pPr>
            <w:r w:rsidRPr="00634A9B">
              <w:rPr>
                <w:rFonts w:eastAsia="Calibri" w:cstheme="minorHAnsi"/>
              </w:rPr>
              <w:t xml:space="preserve">Government verification of eligibility for subsidy </w:t>
            </w:r>
            <w:r w:rsidR="00A47BFA">
              <w:rPr>
                <w:rFonts w:eastAsia="Calibri" w:cstheme="minorHAnsi"/>
              </w:rPr>
              <w:t>(</w:t>
            </w:r>
            <w:r w:rsidRPr="00634A9B">
              <w:rPr>
                <w:rFonts w:eastAsia="Calibri" w:cstheme="minorHAnsi"/>
              </w:rPr>
              <w:t>with effective date)</w:t>
            </w:r>
          </w:p>
        </w:tc>
      </w:tr>
      <w:tr w:rsidR="00071C90" w14:paraId="2D1C717F" w14:textId="77777777" w:rsidTr="00071C90">
        <w:tc>
          <w:tcPr>
            <w:tcW w:w="2500" w:type="pct"/>
            <w:tcBorders>
              <w:top w:val="single" w:sz="4" w:space="0" w:color="7F7F7F" w:themeColor="text1" w:themeTint="80"/>
              <w:left w:val="single" w:sz="4" w:space="0" w:color="7F7F7F" w:themeColor="text1" w:themeTint="80"/>
              <w:bottom w:val="single" w:sz="4" w:space="0" w:color="7F7F7F" w:themeColor="text1" w:themeTint="80"/>
              <w:right w:val="single" w:sz="4" w:space="0" w:color="96C6BF"/>
            </w:tcBorders>
            <w:vAlign w:val="center"/>
          </w:tcPr>
          <w:p w14:paraId="5DC7A4F2" w14:textId="1DD243B5" w:rsidR="00071C90" w:rsidRPr="00634A9B" w:rsidRDefault="00071C90" w:rsidP="00594B3E">
            <w:pPr>
              <w:spacing w:before="120" w:after="120"/>
              <w:jc w:val="center"/>
              <w:rPr>
                <w:rFonts w:cstheme="minorHAnsi"/>
              </w:rPr>
            </w:pPr>
            <w:r w:rsidRPr="00634A9B">
              <w:rPr>
                <w:rFonts w:cstheme="minorHAnsi"/>
              </w:rPr>
              <w:t>Reduction in hours of service to less than 30 hours without loss of eligibility</w:t>
            </w:r>
          </w:p>
        </w:tc>
        <w:tc>
          <w:tcPr>
            <w:tcW w:w="2500" w:type="pct"/>
            <w:tcBorders>
              <w:top w:val="single" w:sz="4" w:space="0" w:color="7F7F7F" w:themeColor="text1" w:themeTint="80"/>
              <w:left w:val="single" w:sz="4" w:space="0" w:color="96C6BF"/>
              <w:bottom w:val="single" w:sz="4" w:space="0" w:color="7F7F7F" w:themeColor="text1" w:themeTint="80"/>
              <w:right w:val="single" w:sz="4" w:space="0" w:color="7F7F7F" w:themeColor="text1" w:themeTint="80"/>
            </w:tcBorders>
            <w:vAlign w:val="center"/>
          </w:tcPr>
          <w:p w14:paraId="4F0FD2F2" w14:textId="046FCAFB" w:rsidR="00071C90" w:rsidRPr="00634A9B" w:rsidRDefault="00071C90" w:rsidP="00594B3E">
            <w:pPr>
              <w:spacing w:before="120" w:after="120"/>
              <w:jc w:val="center"/>
              <w:rPr>
                <w:rFonts w:eastAsia="Calibri" w:cstheme="minorHAnsi"/>
              </w:rPr>
            </w:pPr>
            <w:r w:rsidRPr="0040686B">
              <w:rPr>
                <w:rFonts w:eastAsia="Calibri" w:cstheme="minorHAnsi"/>
                <w:b/>
                <w:bCs/>
              </w:rPr>
              <w:t>N/A</w:t>
            </w:r>
          </w:p>
        </w:tc>
      </w:tr>
    </w:tbl>
    <w:p w14:paraId="3091083C" w14:textId="77777777" w:rsidR="00297962" w:rsidRDefault="00297962" w:rsidP="00297962">
      <w:pPr>
        <w:sectPr w:rsidR="00297962" w:rsidSect="00297962">
          <w:pgSz w:w="12240" w:h="15840"/>
          <w:pgMar w:top="2160" w:right="1080" w:bottom="1440" w:left="1080" w:header="720" w:footer="720" w:gutter="0"/>
          <w:cols w:space="720"/>
          <w:docGrid w:linePitch="360"/>
        </w:sectPr>
      </w:pPr>
    </w:p>
    <w:p w14:paraId="46F5B885" w14:textId="77777777" w:rsidR="007127AE" w:rsidRDefault="003E1D1C" w:rsidP="007127AE">
      <w:pPr>
        <w:pStyle w:val="SectionHeader"/>
      </w:pPr>
      <w:r>
        <w:lastRenderedPageBreak/>
        <w:t xml:space="preserve">How Can I Change My Elections Midyear? </w:t>
      </w:r>
    </w:p>
    <w:p w14:paraId="5BB48E2C" w14:textId="77777777" w:rsidR="00594B3E" w:rsidRDefault="003E1D1C" w:rsidP="00594B3E">
      <w:r>
        <w:t>Outside of open enrollment, you typically cannot make midyear benefit changes unless you experience a qualified life event. To change your elections midyear:</w:t>
      </w:r>
    </w:p>
    <w:p w14:paraId="38BF0F3E" w14:textId="77777777" w:rsidR="00594B3E" w:rsidRDefault="003E1D1C" w:rsidP="00594B3E">
      <w:pPr>
        <w:pStyle w:val="BulletList"/>
      </w:pPr>
      <w:r w:rsidRPr="00EE2756">
        <w:t>You must experience a midyear election change event recognized by the IRS.</w:t>
      </w:r>
    </w:p>
    <w:p w14:paraId="14B88E86" w14:textId="77777777" w:rsidR="00594B3E" w:rsidRDefault="003E1D1C" w:rsidP="00594B3E">
      <w:pPr>
        <w:pStyle w:val="BulletList"/>
      </w:pPr>
      <w:r w:rsidRPr="00EE2756">
        <w:t>The cafeteria plan must permit midyear election changes for that event.</w:t>
      </w:r>
    </w:p>
    <w:p w14:paraId="07406BB9" w14:textId="77777777" w:rsidR="00594B3E" w:rsidRDefault="003E1D1C" w:rsidP="00594B3E">
      <w:pPr>
        <w:pStyle w:val="BulletList"/>
      </w:pPr>
      <w:r w:rsidRPr="00EE2756">
        <w:t>Your requested change must be consistent with the midyear election change event.</w:t>
      </w:r>
    </w:p>
    <w:p w14:paraId="4D713ECB" w14:textId="0F3F27AC" w:rsidR="00594B3E" w:rsidRDefault="003E1D1C" w:rsidP="00594B3E">
      <w:r>
        <w:t xml:space="preserve">If you believe you’ve experienced a qualifying life event, contact your HR </w:t>
      </w:r>
      <w:r w:rsidR="0040686B">
        <w:t>office or Treasurer</w:t>
      </w:r>
      <w:r>
        <w:t xml:space="preserve">. He or she will help you determine if you’ve experienced a qualifying life event or your plan allows for a midyear benefits change. </w:t>
      </w:r>
    </w:p>
    <w:p w14:paraId="0C82E07E" w14:textId="28DDCCB4" w:rsidR="00297962" w:rsidRPr="0040686B" w:rsidRDefault="0040686B" w:rsidP="00297962">
      <w:pPr>
        <w:rPr>
          <w:b/>
          <w:bCs/>
          <w:i/>
          <w:iCs/>
        </w:rPr>
        <w:sectPr w:rsidR="00297962" w:rsidRPr="0040686B" w:rsidSect="00297962">
          <w:headerReference w:type="default" r:id="rId12"/>
          <w:pgSz w:w="12240" w:h="15840"/>
          <w:pgMar w:top="2160" w:right="1080" w:bottom="1440" w:left="1080" w:header="720" w:footer="720" w:gutter="0"/>
          <w:cols w:space="720"/>
          <w:docGrid w:linePitch="360"/>
        </w:sectPr>
      </w:pPr>
      <w:r w:rsidRPr="0040686B">
        <w:rPr>
          <w:b/>
          <w:bCs/>
          <w:i/>
          <w:iCs/>
        </w:rPr>
        <w:t>An election must be completed within 31 days of the qualifying event.</w:t>
      </w:r>
    </w:p>
    <w:p w14:paraId="13EB0716" w14:textId="77777777" w:rsidR="00A31E50" w:rsidRDefault="003E1D1C" w:rsidP="00A31E50">
      <w:pPr>
        <w:pStyle w:val="SectionHeader"/>
      </w:pPr>
      <w:r>
        <w:lastRenderedPageBreak/>
        <w:t>Conclusion</w:t>
      </w:r>
    </w:p>
    <w:p w14:paraId="3A7B8B25" w14:textId="77777777" w:rsidR="00594B3E" w:rsidRDefault="003E1D1C" w:rsidP="00594B3E">
      <w:r>
        <w:t xml:space="preserve">Typically, open enrollment is the short period of time when you can enroll in or make changes to your employee benefits selection. Outside of open enrollment, you often cannot make changes to your benefits until the next open enrollment period. </w:t>
      </w:r>
    </w:p>
    <w:p w14:paraId="3095CE1A" w14:textId="467FF3D8" w:rsidR="00594B3E" w:rsidRDefault="003E1D1C" w:rsidP="00594B3E">
      <w:r w:rsidRPr="00D34907">
        <w:t>One exception to this rule is if you experience a life-changing qualifying event that would trigger a special enrollment period</w:t>
      </w:r>
      <w:r>
        <w:t xml:space="preserve">. </w:t>
      </w:r>
      <w:r w:rsidRPr="00D34907">
        <w:t>Events such as getting married or divorced, having or adopting children, or losing eligibility for other health coverage can trigger special enrollment rights.</w:t>
      </w:r>
      <w:r>
        <w:t xml:space="preserve"> If you believe that you’ve experienced a qualifying life event, reach out to your HR manager</w:t>
      </w:r>
      <w:r w:rsidR="00071C90">
        <w:t xml:space="preserve"> or Treasurer'</w:t>
      </w:r>
      <w:r>
        <w:t>. Together, you can determine if you are eligible to make midyear benefit changes under your plan design.</w:t>
      </w:r>
    </w:p>
    <w:p w14:paraId="7E10961B" w14:textId="77777777" w:rsidR="00594B3E" w:rsidRDefault="003E1D1C" w:rsidP="00594B3E">
      <w:r>
        <w:t xml:space="preserve">Be sure to carefully review plan documents during open enrollment to choose the best benefits offerings for you. If possible, consider future life events before choosing your benefits elections during open enrollment to make sure they align with your future goals. </w:t>
      </w:r>
    </w:p>
    <w:p w14:paraId="55E09634" w14:textId="025C57CE" w:rsidR="00EE209C" w:rsidRPr="00815B19" w:rsidRDefault="00EE209C" w:rsidP="00EE209C">
      <w:pPr>
        <w:jc w:val="center"/>
        <w:rPr>
          <w:b/>
          <w:sz w:val="28"/>
        </w:rPr>
      </w:pPr>
      <w:r w:rsidRPr="00815B19">
        <w:rPr>
          <w:b/>
          <w:sz w:val="28"/>
        </w:rPr>
        <w:t xml:space="preserve">Dependent Enrollment Procedures </w:t>
      </w:r>
      <w:r w:rsidR="00D2266E">
        <w:rPr>
          <w:b/>
          <w:sz w:val="28"/>
        </w:rPr>
        <w:t>2020-2021</w:t>
      </w:r>
    </w:p>
    <w:p w14:paraId="23EF2F3F" w14:textId="3C2D253B" w:rsidR="00EE209C" w:rsidRDefault="00EE209C" w:rsidP="00EE209C">
      <w:pPr>
        <w:jc w:val="both"/>
        <w:rPr>
          <w:i/>
        </w:rPr>
      </w:pPr>
      <w:r w:rsidRPr="0084035D">
        <w:rPr>
          <w:i/>
        </w:rPr>
        <w:t xml:space="preserve">This appropriate documentation </w:t>
      </w:r>
      <w:r w:rsidRPr="00815B19">
        <w:rPr>
          <w:b/>
          <w:i/>
          <w:u w:val="single"/>
        </w:rPr>
        <w:t>MUST BE SUBMITTED DURING THE ELIGIBILITY PERIOD</w:t>
      </w:r>
      <w:r w:rsidRPr="0084035D">
        <w:rPr>
          <w:i/>
        </w:rPr>
        <w:t xml:space="preserve"> </w:t>
      </w:r>
      <w:r>
        <w:rPr>
          <w:i/>
        </w:rPr>
        <w:t xml:space="preserve">(within </w:t>
      </w:r>
      <w:r>
        <w:rPr>
          <w:b/>
          <w:i/>
        </w:rPr>
        <w:t>31</w:t>
      </w:r>
      <w:r w:rsidRPr="0065124D">
        <w:rPr>
          <w:b/>
          <w:i/>
        </w:rPr>
        <w:t xml:space="preserve"> days of the qualifying event</w:t>
      </w:r>
      <w:r>
        <w:rPr>
          <w:b/>
          <w:i/>
        </w:rPr>
        <w:t>, new hire election or open enrollment</w:t>
      </w:r>
      <w:r>
        <w:rPr>
          <w:i/>
        </w:rPr>
        <w:t xml:space="preserve">) </w:t>
      </w:r>
      <w:r w:rsidRPr="0084035D">
        <w:rPr>
          <w:i/>
        </w:rPr>
        <w:t>before coverage will be effective.  If all documents are not provided within the eligibility period</w:t>
      </w:r>
      <w:r>
        <w:rPr>
          <w:i/>
        </w:rPr>
        <w:t xml:space="preserve">, new hire period </w:t>
      </w:r>
      <w:r w:rsidRPr="0084035D">
        <w:rPr>
          <w:i/>
        </w:rPr>
        <w:t>or during the open enrollment period</w:t>
      </w:r>
      <w:r>
        <w:rPr>
          <w:i/>
        </w:rPr>
        <w:t xml:space="preserve"> (</w:t>
      </w:r>
      <w:r>
        <w:rPr>
          <w:b/>
          <w:i/>
        </w:rPr>
        <w:t>31</w:t>
      </w:r>
      <w:r w:rsidRPr="0065124D">
        <w:rPr>
          <w:b/>
          <w:i/>
        </w:rPr>
        <w:t xml:space="preserve"> days</w:t>
      </w:r>
      <w:r>
        <w:rPr>
          <w:i/>
        </w:rPr>
        <w:t xml:space="preserve">), </w:t>
      </w:r>
      <w:r w:rsidRPr="0084035D">
        <w:rPr>
          <w:i/>
        </w:rPr>
        <w:t>your dependents will not be covered this</w:t>
      </w:r>
      <w:r>
        <w:rPr>
          <w:i/>
        </w:rPr>
        <w:t xml:space="preserve"> plan</w:t>
      </w:r>
      <w:r w:rsidRPr="0084035D">
        <w:rPr>
          <w:i/>
        </w:rPr>
        <w:t xml:space="preserve"> year.  You will need to wait until the n</w:t>
      </w:r>
      <w:r>
        <w:rPr>
          <w:i/>
        </w:rPr>
        <w:t>ext open enrollment to add your dependent</w:t>
      </w:r>
      <w:r w:rsidR="00A47BFA">
        <w:rPr>
          <w:i/>
        </w:rPr>
        <w:t>s</w:t>
      </w:r>
      <w:r>
        <w:rPr>
          <w:i/>
        </w:rPr>
        <w:t>.</w:t>
      </w:r>
    </w:p>
    <w:p w14:paraId="29F43C02" w14:textId="77777777" w:rsidR="00EE209C" w:rsidRPr="00E10546" w:rsidRDefault="00EE209C" w:rsidP="00EE209C">
      <w:pPr>
        <w:jc w:val="both"/>
      </w:pPr>
      <w:r w:rsidRPr="00E10546">
        <w:t>Dependent</w:t>
      </w:r>
      <w:r>
        <w:t xml:space="preserve"> children</w:t>
      </w:r>
      <w:r w:rsidRPr="00E10546">
        <w:t xml:space="preserve"> are eligible until the end of the month they turn age 26, regardless of marriage or student status.  A dependent</w:t>
      </w:r>
      <w:r>
        <w:t xml:space="preserve"> child</w:t>
      </w:r>
      <w:r w:rsidRPr="00E10546">
        <w:t xml:space="preserve">’s spouse or child is </w:t>
      </w:r>
      <w:r w:rsidRPr="008B5846">
        <w:rPr>
          <w:i/>
          <w:u w:val="single"/>
        </w:rPr>
        <w:t>NOT</w:t>
      </w:r>
      <w:r w:rsidRPr="00E10546">
        <w:t xml:space="preserve"> eligible for coverage.</w:t>
      </w:r>
    </w:p>
    <w:p w14:paraId="67E4531D" w14:textId="3E5BDF79" w:rsidR="00EE209C" w:rsidRDefault="00EE209C" w:rsidP="00EE209C">
      <w:pPr>
        <w:pStyle w:val="PlainText"/>
        <w:jc w:val="both"/>
        <w:rPr>
          <w:b/>
          <w:sz w:val="24"/>
        </w:rPr>
      </w:pPr>
      <w:r w:rsidRPr="00252605">
        <w:rPr>
          <w:rFonts w:ascii="Calibri" w:hAnsi="Calibri"/>
          <w:sz w:val="22"/>
          <w:szCs w:val="22"/>
        </w:rPr>
        <w:t xml:space="preserve">In order to enroll any dependents for coverage </w:t>
      </w:r>
      <w:r w:rsidRPr="0084035D">
        <w:rPr>
          <w:rFonts w:ascii="Calibri" w:hAnsi="Calibri"/>
          <w:sz w:val="22"/>
          <w:szCs w:val="22"/>
        </w:rPr>
        <w:t>under your district’s insurance plans</w:t>
      </w:r>
      <w:r w:rsidRPr="00252605">
        <w:rPr>
          <w:rFonts w:ascii="Calibri" w:hAnsi="Calibri"/>
          <w:sz w:val="22"/>
          <w:szCs w:val="22"/>
        </w:rPr>
        <w:t>, you must provide documents showing that they qualify for dependent status.  The following outlines who qualifies as a dependent and what documents are required:</w:t>
      </w:r>
    </w:p>
    <w:p w14:paraId="3D5564FD" w14:textId="77777777" w:rsidR="00EE209C" w:rsidRDefault="00EE209C" w:rsidP="00EE209C">
      <w:pPr>
        <w:pStyle w:val="PlainText"/>
        <w:jc w:val="both"/>
        <w:rPr>
          <w:b/>
          <w:sz w:val="24"/>
        </w:rPr>
      </w:pPr>
    </w:p>
    <w:p w14:paraId="10101581" w14:textId="77777777" w:rsidR="00EE209C" w:rsidRDefault="00EE209C" w:rsidP="00EE209C">
      <w:pPr>
        <w:pStyle w:val="PlainText"/>
        <w:jc w:val="both"/>
        <w:rPr>
          <w:b/>
          <w:sz w:val="24"/>
        </w:rPr>
      </w:pPr>
    </w:p>
    <w:p w14:paraId="5415B64D" w14:textId="77777777" w:rsidR="00EE209C" w:rsidRDefault="00EE209C" w:rsidP="00EE209C">
      <w:pPr>
        <w:spacing w:after="0"/>
        <w:jc w:val="center"/>
        <w:rPr>
          <w:b/>
          <w:sz w:val="24"/>
        </w:rPr>
      </w:pPr>
      <w:r>
        <w:rPr>
          <w:b/>
          <w:sz w:val="24"/>
        </w:rPr>
        <w:t xml:space="preserve">Please present the following documents to your District Treasurer’s or HR Office or </w:t>
      </w:r>
    </w:p>
    <w:p w14:paraId="5FFF89E7" w14:textId="77777777" w:rsidR="00EE209C" w:rsidRDefault="00EE209C" w:rsidP="00EE209C">
      <w:pPr>
        <w:spacing w:after="0"/>
        <w:jc w:val="center"/>
        <w:rPr>
          <w:b/>
          <w:sz w:val="24"/>
        </w:rPr>
      </w:pPr>
      <w:r>
        <w:rPr>
          <w:b/>
          <w:sz w:val="24"/>
        </w:rPr>
        <w:t>upload them to the Benelogic File Cabinet current folder:</w:t>
      </w:r>
    </w:p>
    <w:p w14:paraId="695A4C44" w14:textId="77777777" w:rsidR="00EE209C" w:rsidRDefault="00EE209C" w:rsidP="00EE209C">
      <w:pPr>
        <w:spacing w:after="0"/>
        <w:jc w:val="center"/>
      </w:pPr>
    </w:p>
    <w:p w14:paraId="482CB561" w14:textId="77777777" w:rsidR="00EE209C" w:rsidRPr="00252605" w:rsidRDefault="00EE209C" w:rsidP="00EE209C">
      <w:pPr>
        <w:spacing w:after="0"/>
        <w:jc w:val="center"/>
      </w:pPr>
    </w:p>
    <w:p w14:paraId="76371A8F" w14:textId="77777777" w:rsidR="00EE209C" w:rsidRDefault="00EE209C" w:rsidP="00EE209C">
      <w:pPr>
        <w:pStyle w:val="PlainText"/>
        <w:rPr>
          <w:rFonts w:ascii="Calibri" w:hAnsi="Calibri"/>
          <w:sz w:val="22"/>
          <w:szCs w:val="22"/>
        </w:rPr>
      </w:pPr>
      <w:r w:rsidRPr="0084035D">
        <w:rPr>
          <w:rFonts w:ascii="Calibri" w:hAnsi="Calibri"/>
          <w:b/>
          <w:sz w:val="24"/>
          <w:szCs w:val="22"/>
        </w:rPr>
        <w:t>Spouse:</w:t>
      </w:r>
      <w:r>
        <w:rPr>
          <w:rFonts w:ascii="Calibri" w:hAnsi="Calibri"/>
          <w:b/>
          <w:sz w:val="22"/>
          <w:szCs w:val="22"/>
        </w:rPr>
        <w:t xml:space="preserve"> </w:t>
      </w:r>
      <w:r w:rsidRPr="00252605">
        <w:rPr>
          <w:rFonts w:ascii="Calibri" w:hAnsi="Calibri"/>
          <w:sz w:val="22"/>
          <w:szCs w:val="22"/>
        </w:rPr>
        <w:t xml:space="preserve">Your legally married </w:t>
      </w:r>
      <w:r>
        <w:rPr>
          <w:rFonts w:ascii="Calibri" w:hAnsi="Calibri"/>
          <w:sz w:val="22"/>
          <w:szCs w:val="22"/>
        </w:rPr>
        <w:t>(including same sex) spouse,</w:t>
      </w:r>
      <w:r w:rsidRPr="00252605">
        <w:rPr>
          <w:rFonts w:ascii="Calibri" w:hAnsi="Calibri"/>
          <w:sz w:val="22"/>
          <w:szCs w:val="22"/>
        </w:rPr>
        <w:t xml:space="preserve"> not legally separated or divorced.</w:t>
      </w:r>
      <w:r>
        <w:rPr>
          <w:rFonts w:ascii="Calibri" w:hAnsi="Calibri"/>
          <w:sz w:val="22"/>
          <w:szCs w:val="22"/>
        </w:rPr>
        <w:t xml:space="preserve"> </w:t>
      </w:r>
    </w:p>
    <w:p w14:paraId="3B02D55D" w14:textId="77777777" w:rsidR="00EE209C" w:rsidRPr="00252605" w:rsidRDefault="00EE209C" w:rsidP="00EE209C">
      <w:pPr>
        <w:pStyle w:val="PlainText"/>
        <w:rPr>
          <w:rFonts w:ascii="Calibri" w:hAnsi="Calibri"/>
          <w:sz w:val="22"/>
          <w:szCs w:val="22"/>
        </w:rPr>
      </w:pPr>
    </w:p>
    <w:p w14:paraId="76C01C89" w14:textId="77777777" w:rsidR="00EE209C" w:rsidRPr="00252605" w:rsidRDefault="00EE209C" w:rsidP="00EE209C">
      <w:pPr>
        <w:pStyle w:val="PlainText"/>
        <w:rPr>
          <w:rFonts w:ascii="Calibri" w:hAnsi="Calibri"/>
          <w:b/>
          <w:sz w:val="22"/>
          <w:szCs w:val="22"/>
        </w:rPr>
      </w:pPr>
      <w:r w:rsidRPr="00252605">
        <w:rPr>
          <w:rFonts w:ascii="Calibri" w:hAnsi="Calibri"/>
          <w:sz w:val="22"/>
          <w:szCs w:val="22"/>
        </w:rPr>
        <w:tab/>
      </w:r>
      <w:r w:rsidRPr="0084035D">
        <w:rPr>
          <w:rFonts w:ascii="Calibri" w:hAnsi="Calibri"/>
          <w:b/>
          <w:sz w:val="24"/>
          <w:szCs w:val="22"/>
        </w:rPr>
        <w:t>Documents required:</w:t>
      </w:r>
      <w:r w:rsidRPr="00252605">
        <w:rPr>
          <w:rFonts w:ascii="Calibri" w:hAnsi="Calibri"/>
          <w:b/>
          <w:sz w:val="22"/>
          <w:szCs w:val="22"/>
        </w:rPr>
        <w:tab/>
      </w:r>
    </w:p>
    <w:p w14:paraId="4313A61C" w14:textId="77777777" w:rsidR="00EE209C" w:rsidRPr="000A79E0" w:rsidRDefault="00EE209C" w:rsidP="00EE209C">
      <w:pPr>
        <w:pStyle w:val="PlainText"/>
        <w:ind w:firstLine="720"/>
        <w:rPr>
          <w:rFonts w:ascii="Calibri" w:hAnsi="Calibri"/>
          <w:b/>
          <w:sz w:val="22"/>
          <w:szCs w:val="22"/>
        </w:rPr>
      </w:pPr>
      <w:r w:rsidRPr="00252605">
        <w:rPr>
          <w:rFonts w:ascii="Calibri" w:hAnsi="Calibri"/>
          <w:sz w:val="22"/>
          <w:szCs w:val="22"/>
        </w:rPr>
        <w:t xml:space="preserve">1)  </w:t>
      </w:r>
      <w:r>
        <w:rPr>
          <w:rFonts w:ascii="Calibri" w:hAnsi="Calibri"/>
          <w:sz w:val="22"/>
          <w:szCs w:val="22"/>
        </w:rPr>
        <w:t>M</w:t>
      </w:r>
      <w:r w:rsidRPr="00252605">
        <w:rPr>
          <w:rFonts w:ascii="Calibri" w:hAnsi="Calibri"/>
          <w:sz w:val="22"/>
          <w:szCs w:val="22"/>
        </w:rPr>
        <w:t>arriage certificate</w:t>
      </w:r>
      <w:r>
        <w:rPr>
          <w:rFonts w:ascii="Calibri" w:hAnsi="Calibri"/>
          <w:sz w:val="22"/>
          <w:szCs w:val="22"/>
        </w:rPr>
        <w:t xml:space="preserve"> that has been filed with court </w:t>
      </w:r>
      <w:r>
        <w:rPr>
          <w:rFonts w:ascii="Calibri" w:hAnsi="Calibri"/>
          <w:b/>
          <w:sz w:val="22"/>
          <w:szCs w:val="22"/>
        </w:rPr>
        <w:t>AND</w:t>
      </w:r>
    </w:p>
    <w:p w14:paraId="63D86134" w14:textId="77777777" w:rsidR="00EE209C" w:rsidRDefault="00EE209C" w:rsidP="00EE209C">
      <w:pPr>
        <w:pStyle w:val="PlainText"/>
        <w:ind w:left="720"/>
        <w:rPr>
          <w:rFonts w:ascii="Calibri" w:hAnsi="Calibri"/>
          <w:sz w:val="22"/>
          <w:szCs w:val="22"/>
        </w:rPr>
      </w:pPr>
      <w:r w:rsidRPr="00252605">
        <w:rPr>
          <w:rFonts w:ascii="Calibri" w:hAnsi="Calibri"/>
          <w:sz w:val="22"/>
          <w:szCs w:val="22"/>
        </w:rPr>
        <w:t xml:space="preserve">2)  </w:t>
      </w:r>
      <w:r>
        <w:rPr>
          <w:rFonts w:ascii="Calibri" w:hAnsi="Calibri"/>
          <w:sz w:val="22"/>
          <w:szCs w:val="22"/>
        </w:rPr>
        <w:t>F</w:t>
      </w:r>
      <w:r w:rsidRPr="00252605">
        <w:rPr>
          <w:rFonts w:ascii="Calibri" w:hAnsi="Calibri"/>
          <w:sz w:val="22"/>
          <w:szCs w:val="22"/>
        </w:rPr>
        <w:t xml:space="preserve">irst page of your most recent Federal tax form (1040) showing that you are still married.  </w:t>
      </w:r>
      <w:r>
        <w:rPr>
          <w:rFonts w:ascii="Calibri" w:hAnsi="Calibri"/>
          <w:sz w:val="22"/>
          <w:szCs w:val="22"/>
        </w:rPr>
        <w:t xml:space="preserve">    </w:t>
      </w:r>
    </w:p>
    <w:p w14:paraId="06CC25BD" w14:textId="5DD3C8D6" w:rsidR="00EE209C" w:rsidRDefault="00EE209C" w:rsidP="00EE209C">
      <w:pPr>
        <w:pStyle w:val="PlainText"/>
        <w:ind w:left="720"/>
        <w:rPr>
          <w:rFonts w:ascii="Calibri" w:hAnsi="Calibri"/>
          <w:sz w:val="22"/>
          <w:szCs w:val="22"/>
        </w:rPr>
      </w:pPr>
      <w:r>
        <w:rPr>
          <w:rFonts w:ascii="Calibri" w:hAnsi="Calibri"/>
          <w:sz w:val="22"/>
          <w:szCs w:val="22"/>
        </w:rPr>
        <w:t xml:space="preserve">     </w:t>
      </w:r>
      <w:r w:rsidRPr="00252605">
        <w:rPr>
          <w:rFonts w:ascii="Calibri" w:hAnsi="Calibri"/>
          <w:sz w:val="22"/>
          <w:szCs w:val="22"/>
        </w:rPr>
        <w:t>Please black out financial information to protect your financial privacy.</w:t>
      </w:r>
    </w:p>
    <w:p w14:paraId="38E6D01E" w14:textId="77777777" w:rsidR="00EE209C" w:rsidRDefault="00EE209C" w:rsidP="00EE209C">
      <w:pPr>
        <w:pStyle w:val="PlainText"/>
        <w:ind w:left="720"/>
        <w:rPr>
          <w:rFonts w:ascii="Calibri" w:hAnsi="Calibri"/>
          <w:sz w:val="22"/>
          <w:szCs w:val="22"/>
        </w:rPr>
      </w:pPr>
    </w:p>
    <w:p w14:paraId="60D06933" w14:textId="20CC9F59" w:rsidR="00EE209C" w:rsidRDefault="00EE209C" w:rsidP="00EE209C">
      <w:pPr>
        <w:pStyle w:val="PlainText"/>
        <w:rPr>
          <w:rFonts w:ascii="Calibri" w:hAnsi="Calibri"/>
          <w:sz w:val="22"/>
          <w:szCs w:val="22"/>
        </w:rPr>
      </w:pPr>
    </w:p>
    <w:p w14:paraId="6509D87F" w14:textId="77777777" w:rsidR="00A47BFA" w:rsidRPr="00252605" w:rsidRDefault="00A47BFA" w:rsidP="00EE209C">
      <w:pPr>
        <w:pStyle w:val="PlainText"/>
        <w:rPr>
          <w:rFonts w:ascii="Calibri" w:hAnsi="Calibri"/>
          <w:sz w:val="22"/>
          <w:szCs w:val="22"/>
        </w:rPr>
      </w:pPr>
      <w:bookmarkStart w:id="0" w:name="_GoBack"/>
      <w:bookmarkEnd w:id="0"/>
    </w:p>
    <w:p w14:paraId="3660A371" w14:textId="77777777" w:rsidR="00EE209C" w:rsidRDefault="00EE209C" w:rsidP="00EE209C">
      <w:pPr>
        <w:pStyle w:val="PlainText"/>
        <w:rPr>
          <w:rFonts w:ascii="Calibri" w:hAnsi="Calibri"/>
          <w:sz w:val="22"/>
          <w:szCs w:val="22"/>
        </w:rPr>
      </w:pPr>
      <w:r w:rsidRPr="0084035D">
        <w:rPr>
          <w:rFonts w:ascii="Calibri" w:hAnsi="Calibri"/>
          <w:b/>
          <w:sz w:val="24"/>
          <w:szCs w:val="22"/>
        </w:rPr>
        <w:lastRenderedPageBreak/>
        <w:t>Children</w:t>
      </w:r>
      <w:r w:rsidRPr="00252605">
        <w:rPr>
          <w:rFonts w:ascii="Calibri" w:hAnsi="Calibri"/>
          <w:b/>
          <w:sz w:val="22"/>
          <w:szCs w:val="22"/>
        </w:rPr>
        <w:t xml:space="preserve">: </w:t>
      </w:r>
      <w:r w:rsidRPr="00252605">
        <w:rPr>
          <w:rFonts w:ascii="Calibri" w:hAnsi="Calibri"/>
          <w:sz w:val="22"/>
          <w:szCs w:val="22"/>
        </w:rPr>
        <w:t>You or your spouse’s natural or adopted child</w:t>
      </w:r>
      <w:r>
        <w:rPr>
          <w:rFonts w:ascii="Calibri" w:hAnsi="Calibri"/>
          <w:sz w:val="22"/>
          <w:szCs w:val="22"/>
        </w:rPr>
        <w:t xml:space="preserve"> and/or a</w:t>
      </w:r>
      <w:r w:rsidRPr="00252605">
        <w:rPr>
          <w:rFonts w:ascii="Calibri" w:hAnsi="Calibri"/>
          <w:sz w:val="22"/>
          <w:szCs w:val="22"/>
        </w:rPr>
        <w:t xml:space="preserve"> child for whom you are the legal </w:t>
      </w:r>
    </w:p>
    <w:p w14:paraId="346AFEB1" w14:textId="77777777" w:rsidR="00EE209C" w:rsidRDefault="00EE209C" w:rsidP="00EE209C">
      <w:pPr>
        <w:pStyle w:val="PlainText"/>
        <w:rPr>
          <w:rFonts w:ascii="Calibri" w:hAnsi="Calibri"/>
          <w:sz w:val="22"/>
          <w:szCs w:val="22"/>
        </w:rPr>
      </w:pPr>
      <w:r>
        <w:rPr>
          <w:rFonts w:ascii="Calibri" w:hAnsi="Calibri"/>
          <w:sz w:val="22"/>
          <w:szCs w:val="22"/>
        </w:rPr>
        <w:t xml:space="preserve">                   g</w:t>
      </w:r>
      <w:r w:rsidRPr="00252605">
        <w:rPr>
          <w:rFonts w:ascii="Calibri" w:hAnsi="Calibri"/>
          <w:sz w:val="22"/>
          <w:szCs w:val="22"/>
        </w:rPr>
        <w:t>uardian</w:t>
      </w:r>
      <w:r>
        <w:rPr>
          <w:rFonts w:ascii="Calibri" w:hAnsi="Calibri"/>
          <w:sz w:val="22"/>
          <w:szCs w:val="22"/>
        </w:rPr>
        <w:t>.  EPC coverage terminates the end of the month they turn age 26.</w:t>
      </w:r>
    </w:p>
    <w:p w14:paraId="07B9A193" w14:textId="77777777" w:rsidR="00EE209C" w:rsidRDefault="00EE209C" w:rsidP="00EE209C">
      <w:pPr>
        <w:pStyle w:val="PlainText"/>
        <w:rPr>
          <w:rFonts w:ascii="Calibri" w:hAnsi="Calibri"/>
          <w:sz w:val="22"/>
          <w:szCs w:val="22"/>
        </w:rPr>
      </w:pPr>
    </w:p>
    <w:p w14:paraId="77782CA3" w14:textId="77777777" w:rsidR="00EE209C" w:rsidRPr="00252605" w:rsidRDefault="00EE209C" w:rsidP="00EE209C">
      <w:pPr>
        <w:pStyle w:val="PlainText"/>
        <w:rPr>
          <w:rFonts w:ascii="Calibri" w:hAnsi="Calibri"/>
          <w:b/>
          <w:sz w:val="22"/>
          <w:szCs w:val="22"/>
        </w:rPr>
      </w:pPr>
      <w:r w:rsidRPr="00252605">
        <w:rPr>
          <w:rFonts w:ascii="Calibri" w:hAnsi="Calibri"/>
          <w:sz w:val="22"/>
          <w:szCs w:val="22"/>
        </w:rPr>
        <w:tab/>
      </w:r>
      <w:r w:rsidRPr="0084035D">
        <w:rPr>
          <w:rFonts w:ascii="Calibri" w:hAnsi="Calibri"/>
          <w:b/>
          <w:sz w:val="24"/>
          <w:szCs w:val="22"/>
        </w:rPr>
        <w:t>Documents required</w:t>
      </w:r>
      <w:r w:rsidRPr="00252605">
        <w:rPr>
          <w:rFonts w:ascii="Calibri" w:hAnsi="Calibri"/>
          <w:b/>
          <w:sz w:val="22"/>
          <w:szCs w:val="22"/>
        </w:rPr>
        <w:t>:</w:t>
      </w:r>
    </w:p>
    <w:p w14:paraId="585557CF" w14:textId="77777777" w:rsidR="00EE209C" w:rsidRPr="00252605" w:rsidRDefault="00EE209C" w:rsidP="00EE209C">
      <w:pPr>
        <w:pStyle w:val="PlainText"/>
        <w:numPr>
          <w:ilvl w:val="0"/>
          <w:numId w:val="7"/>
        </w:numPr>
        <w:rPr>
          <w:rFonts w:ascii="Calibri" w:hAnsi="Calibri"/>
          <w:sz w:val="22"/>
          <w:szCs w:val="22"/>
        </w:rPr>
      </w:pPr>
      <w:r>
        <w:rPr>
          <w:rFonts w:ascii="Calibri" w:hAnsi="Calibri"/>
          <w:sz w:val="22"/>
          <w:szCs w:val="22"/>
        </w:rPr>
        <w:t>B</w:t>
      </w:r>
      <w:r w:rsidRPr="00252605">
        <w:rPr>
          <w:rFonts w:ascii="Calibri" w:hAnsi="Calibri"/>
          <w:sz w:val="22"/>
          <w:szCs w:val="22"/>
        </w:rPr>
        <w:t xml:space="preserve">irth certificate naming you / your spouse as the parent </w:t>
      </w:r>
      <w:r w:rsidRPr="008B5846">
        <w:rPr>
          <w:rFonts w:ascii="Calibri" w:hAnsi="Calibri"/>
          <w:b/>
          <w:sz w:val="22"/>
          <w:szCs w:val="22"/>
        </w:rPr>
        <w:t>OR</w:t>
      </w:r>
    </w:p>
    <w:p w14:paraId="5D167DEF" w14:textId="77777777" w:rsidR="00EE209C" w:rsidRPr="00252605" w:rsidRDefault="00EE209C" w:rsidP="00EE209C">
      <w:pPr>
        <w:pStyle w:val="PlainText"/>
        <w:numPr>
          <w:ilvl w:val="0"/>
          <w:numId w:val="7"/>
        </w:numPr>
        <w:rPr>
          <w:rFonts w:ascii="Calibri" w:hAnsi="Calibri"/>
          <w:sz w:val="22"/>
          <w:szCs w:val="22"/>
        </w:rPr>
      </w:pPr>
      <w:r>
        <w:rPr>
          <w:rFonts w:ascii="Calibri" w:hAnsi="Calibri"/>
          <w:sz w:val="22"/>
          <w:szCs w:val="22"/>
        </w:rPr>
        <w:t>A</w:t>
      </w:r>
      <w:r w:rsidRPr="00252605">
        <w:rPr>
          <w:rFonts w:ascii="Calibri" w:hAnsi="Calibri"/>
          <w:sz w:val="22"/>
          <w:szCs w:val="22"/>
        </w:rPr>
        <w:t xml:space="preserve">doption papers naming you / your spouse as adoptee parents </w:t>
      </w:r>
      <w:r w:rsidRPr="008B5846">
        <w:rPr>
          <w:rFonts w:ascii="Calibri" w:hAnsi="Calibri"/>
          <w:b/>
          <w:sz w:val="22"/>
          <w:szCs w:val="22"/>
        </w:rPr>
        <w:t>OR</w:t>
      </w:r>
    </w:p>
    <w:p w14:paraId="42EA1C94" w14:textId="77777777" w:rsidR="00EE209C" w:rsidRDefault="00EE209C" w:rsidP="00EE209C">
      <w:pPr>
        <w:pStyle w:val="ListParagraph"/>
        <w:numPr>
          <w:ilvl w:val="0"/>
          <w:numId w:val="7"/>
        </w:numPr>
        <w:spacing w:after="0" w:line="276" w:lineRule="auto"/>
      </w:pPr>
      <w:r>
        <w:t>Appropriate court documents naming the employee/spouse as the child’s legal guardian.</w:t>
      </w:r>
    </w:p>
    <w:p w14:paraId="2A57430B" w14:textId="77777777" w:rsidR="00EE209C" w:rsidRPr="00252605" w:rsidRDefault="00EE209C" w:rsidP="00EE209C">
      <w:pPr>
        <w:pStyle w:val="PlainText"/>
        <w:ind w:left="1080"/>
        <w:rPr>
          <w:rFonts w:ascii="Calibri" w:hAnsi="Calibri"/>
          <w:sz w:val="22"/>
          <w:szCs w:val="22"/>
        </w:rPr>
      </w:pPr>
    </w:p>
    <w:p w14:paraId="70B3B856" w14:textId="77777777" w:rsidR="00EE209C" w:rsidRPr="00252605" w:rsidRDefault="00EE209C" w:rsidP="00EE209C">
      <w:pPr>
        <w:pStyle w:val="PlainText"/>
        <w:rPr>
          <w:rFonts w:ascii="Calibri" w:hAnsi="Calibri"/>
          <w:sz w:val="22"/>
          <w:szCs w:val="22"/>
        </w:rPr>
      </w:pPr>
    </w:p>
    <w:p w14:paraId="5D5B81C4" w14:textId="77777777" w:rsidR="00D34907" w:rsidRPr="00D34907" w:rsidRDefault="00D34907" w:rsidP="00D34907"/>
    <w:sectPr w:rsidR="00D34907" w:rsidRPr="00D34907" w:rsidSect="00297962">
      <w:headerReference w:type="default" r:id="rId13"/>
      <w:footerReference w:type="default" r:id="rId14"/>
      <w:pgSz w:w="12240" w:h="15840"/>
      <w:pgMar w:top="216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D64592" w14:textId="77777777" w:rsidR="00D85C62" w:rsidRDefault="00D85C62">
      <w:pPr>
        <w:spacing w:after="0" w:line="240" w:lineRule="auto"/>
      </w:pPr>
      <w:r>
        <w:separator/>
      </w:r>
    </w:p>
  </w:endnote>
  <w:endnote w:type="continuationSeparator" w:id="0">
    <w:p w14:paraId="32A455CE" w14:textId="77777777" w:rsidR="00D85C62" w:rsidRDefault="00D85C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5C6E38" w14:textId="77777777" w:rsidR="00594B3E" w:rsidRDefault="003E1D1C">
    <w:pPr>
      <w:pStyle w:val="Footer"/>
    </w:pPr>
    <w:r>
      <w:rPr>
        <w:noProof/>
      </w:rPr>
      <mc:AlternateContent>
        <mc:Choice Requires="wps">
          <w:drawing>
            <wp:anchor distT="45720" distB="45720" distL="114300" distR="114300" simplePos="0" relativeHeight="251667456" behindDoc="0" locked="0" layoutInCell="1" allowOverlap="1" wp14:anchorId="1C0AEB48" wp14:editId="69F0DE81">
              <wp:simplePos x="0" y="0"/>
              <wp:positionH relativeFrom="column">
                <wp:posOffset>3286125</wp:posOffset>
              </wp:positionH>
              <wp:positionV relativeFrom="paragraph">
                <wp:posOffset>-22860</wp:posOffset>
              </wp:positionV>
              <wp:extent cx="3505200" cy="371475"/>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371475"/>
                      </a:xfrm>
                      <a:prstGeom prst="rect">
                        <a:avLst/>
                      </a:prstGeom>
                      <a:noFill/>
                      <a:ln w="9525">
                        <a:noFill/>
                        <a:miter lim="800000"/>
                        <a:headEnd/>
                        <a:tailEnd/>
                      </a:ln>
                    </wps:spPr>
                    <wps:txbx>
                      <w:txbxContent>
                        <w:p w14:paraId="1C8F3C25" w14:textId="77777777" w:rsidR="00594B3E" w:rsidRPr="00594B3E" w:rsidRDefault="003E1D1C">
                          <w:pPr>
                            <w:rPr>
                              <w:rFonts w:asciiTheme="majorHAnsi" w:hAnsiTheme="majorHAnsi" w:cstheme="majorHAnsi"/>
                              <w:color w:val="A6A6A6" w:themeColor="background1" w:themeShade="A6"/>
                              <w:sz w:val="14"/>
                              <w:szCs w:val="16"/>
                            </w:rPr>
                          </w:pPr>
                          <w:r w:rsidRPr="00594B3E">
                            <w:rPr>
                              <w:rFonts w:asciiTheme="majorHAnsi" w:hAnsiTheme="majorHAnsi" w:cstheme="majorHAnsi"/>
                              <w:color w:val="A6A6A6" w:themeColor="background1" w:themeShade="A6"/>
                              <w:sz w:val="14"/>
                              <w:szCs w:val="16"/>
                            </w:rPr>
                            <w:t>This guide is intended for informational use only and should not be construed as legal advice. For more information, contact legal counsel. © 2019 Zywave, Inc. All rights reserved.</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1C0AEB48" id="_x0000_t202" coordsize="21600,21600" o:spt="202" path="m,l,21600r21600,l21600,xe">
              <v:stroke joinstyle="miter"/>
              <v:path gradientshapeok="t" o:connecttype="rect"/>
            </v:shapetype>
            <v:shape id="_x0000_s1027" type="#_x0000_t202" style="position:absolute;margin-left:258.75pt;margin-top:-1.8pt;width:276pt;height:29.2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" filled="f" stroked="f">
              <v:textbox>
                <w:txbxContent>
                  <w:p w14:paraId="1C8F3C25" w14:textId="77777777" w:rsidR="00594B3E" w:rsidRPr="00594B3E" w:rsidRDefault="003E1D1C">
                    <w:pPr>
                      <w:rPr>
                        <w:rFonts w:asciiTheme="majorHAnsi" w:hAnsiTheme="majorHAnsi" w:cstheme="majorHAnsi"/>
                        <w:color w:val="A6A6A6" w:themeColor="background1" w:themeShade="A6"/>
                        <w:sz w:val="14"/>
                        <w:szCs w:val="16"/>
                      </w:rPr>
                    </w:pPr>
                    <w:r w:rsidRPr="00594B3E">
                      <w:rPr>
                        <w:rFonts w:asciiTheme="majorHAnsi" w:hAnsiTheme="majorHAnsi" w:cstheme="majorHAnsi"/>
                        <w:color w:val="A6A6A6" w:themeColor="background1" w:themeShade="A6"/>
                        <w:sz w:val="14"/>
                        <w:szCs w:val="16"/>
                      </w:rPr>
                      <w:t>This guide is intended for informational use only and should not be construed as legal advice. For more information, contact legal counsel. © 2019 Zywave, Inc. All rights reserved.</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2AC78" w14:textId="77777777" w:rsidR="00A04AC5" w:rsidRDefault="003E1D1C">
    <w:pPr>
      <w:pStyle w:val="Footer"/>
    </w:pPr>
    <w:r>
      <w:rPr>
        <w:noProof/>
      </w:rPr>
      <mc:AlternateContent>
        <mc:Choice Requires="wps">
          <w:drawing>
            <wp:anchor distT="45720" distB="45720" distL="114300" distR="114300" simplePos="0" relativeHeight="251658240" behindDoc="1" locked="0" layoutInCell="1" allowOverlap="1" wp14:anchorId="4F36EB64" wp14:editId="578163CF">
              <wp:simplePos x="0" y="0"/>
              <wp:positionH relativeFrom="page">
                <wp:align>right</wp:align>
              </wp:positionH>
              <wp:positionV relativeFrom="paragraph">
                <wp:posOffset>1905</wp:posOffset>
              </wp:positionV>
              <wp:extent cx="7772400" cy="38862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388620"/>
                      </a:xfrm>
                      <a:prstGeom prst="rect">
                        <a:avLst/>
                      </a:prstGeom>
                      <a:noFill/>
                      <a:ln w="9525">
                        <a:noFill/>
                        <a:miter lim="800000"/>
                        <a:headEnd/>
                        <a:tailEnd/>
                      </a:ln>
                    </wps:spPr>
                    <wps:txbx>
                      <w:txbxContent>
                        <w:p w14:paraId="1A94F3B2" w14:textId="77777777" w:rsidR="00A04AC5" w:rsidRPr="00A04AC5" w:rsidRDefault="003E1D1C" w:rsidP="00A04AC5">
                          <w:pPr>
                            <w:jc w:val="center"/>
                            <w:rPr>
                              <w:color w:val="7F7F7F" w:themeColor="text1" w:themeTint="80"/>
                              <w:sz w:val="16"/>
                              <w:szCs w:val="16"/>
                            </w:rPr>
                          </w:pPr>
                          <w:r w:rsidRPr="00A04AC5">
                            <w:rPr>
                              <w:color w:val="7F7F7F" w:themeColor="text1" w:themeTint="80"/>
                              <w:sz w:val="16"/>
                              <w:szCs w:val="16"/>
                            </w:rPr>
                            <w:t xml:space="preserve">Disclaimer/copyright: This guide is intended for informational use only and should not be construed as legal advice. </w:t>
                          </w:r>
                          <w:r w:rsidRPr="00A04AC5">
                            <w:rPr>
                              <w:color w:val="7F7F7F" w:themeColor="text1" w:themeTint="80"/>
                              <w:sz w:val="16"/>
                              <w:szCs w:val="16"/>
                            </w:rPr>
                            <w:br/>
                            <w:t xml:space="preserve">For more information, contact legal counsel. </w:t>
                          </w:r>
                          <w:r w:rsidRPr="00A04AC5">
                            <w:rPr>
                              <w:rFonts w:cstheme="minorHAnsi"/>
                              <w:color w:val="7F7F7F" w:themeColor="text1" w:themeTint="80"/>
                              <w:sz w:val="16"/>
                              <w:szCs w:val="16"/>
                            </w:rPr>
                            <w:t>©</w:t>
                          </w:r>
                          <w:r w:rsidRPr="00A04AC5">
                            <w:rPr>
                              <w:color w:val="7F7F7F" w:themeColor="text1" w:themeTint="80"/>
                              <w:sz w:val="16"/>
                              <w:szCs w:val="16"/>
                            </w:rPr>
                            <w:t xml:space="preserve"> 2019 Zywave, Inc. All rights reserved.</w:t>
                          </w:r>
                        </w:p>
                        <w:p w14:paraId="5F55A796" w14:textId="77777777" w:rsidR="00A04AC5" w:rsidRPr="00A04AC5" w:rsidRDefault="00A04AC5" w:rsidP="00A04AC5">
                          <w:pPr>
                            <w:jc w:val="center"/>
                            <w:rPr>
                              <w:color w:val="7F7F7F" w:themeColor="text1" w:themeTint="80"/>
                              <w:sz w:val="16"/>
                              <w:szCs w:val="16"/>
                            </w:rPr>
                          </w:pP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4F36EB64" id="_x0000_t202" coordsize="21600,21600" o:spt="202" path="m,l,21600r21600,l21600,xe">
              <v:stroke joinstyle="miter"/>
              <v:path gradientshapeok="t" o:connecttype="rect"/>
            </v:shapetype>
            <v:shape id="_x0000_s1028" type="#_x0000_t202" style="position:absolute;margin-left:560.8pt;margin-top:.15pt;width:612pt;height:30.6pt;z-index:-25165824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" filled="f" stroked="f">
              <v:textbox>
                <w:txbxContent>
                  <w:p w14:paraId="1A94F3B2" w14:textId="77777777" w:rsidR="00A04AC5" w:rsidRPr="00A04AC5" w:rsidRDefault="003E1D1C" w:rsidP="00A04AC5">
                    <w:pPr>
                      <w:jc w:val="center"/>
                      <w:rPr>
                        <w:color w:val="7F7F7F" w:themeColor="text1" w:themeTint="80"/>
                        <w:sz w:val="16"/>
                        <w:szCs w:val="16"/>
                      </w:rPr>
                    </w:pPr>
                    <w:r w:rsidRPr="00A04AC5">
                      <w:rPr>
                        <w:color w:val="7F7F7F" w:themeColor="text1" w:themeTint="80"/>
                        <w:sz w:val="16"/>
                        <w:szCs w:val="16"/>
                      </w:rPr>
                      <w:t xml:space="preserve">Disclaimer/copyright: This guide is intended for informational use only and should not be construed as legal advice. </w:t>
                    </w:r>
                    <w:r w:rsidRPr="00A04AC5">
                      <w:rPr>
                        <w:color w:val="7F7F7F" w:themeColor="text1" w:themeTint="80"/>
                        <w:sz w:val="16"/>
                        <w:szCs w:val="16"/>
                      </w:rPr>
                      <w:br/>
                      <w:t xml:space="preserve">For more information, contact legal counsel. </w:t>
                    </w:r>
                    <w:r w:rsidRPr="00A04AC5">
                      <w:rPr>
                        <w:rFonts w:cstheme="minorHAnsi"/>
                        <w:color w:val="7F7F7F" w:themeColor="text1" w:themeTint="80"/>
                        <w:sz w:val="16"/>
                        <w:szCs w:val="16"/>
                      </w:rPr>
                      <w:t>©</w:t>
                    </w:r>
                    <w:r w:rsidRPr="00A04AC5">
                      <w:rPr>
                        <w:color w:val="7F7F7F" w:themeColor="text1" w:themeTint="80"/>
                        <w:sz w:val="16"/>
                        <w:szCs w:val="16"/>
                      </w:rPr>
                      <w:t xml:space="preserve"> 2019 Zywave, Inc. All rights reserved.</w:t>
                    </w:r>
                  </w:p>
                  <w:p w14:paraId="5F55A796" w14:textId="77777777" w:rsidR="00A04AC5" w:rsidRPr="00A04AC5" w:rsidRDefault="00A04AC5" w:rsidP="00A04AC5">
                    <w:pPr>
                      <w:jc w:val="center"/>
                      <w:rPr>
                        <w:color w:val="7F7F7F" w:themeColor="text1" w:themeTint="80"/>
                        <w:sz w:val="16"/>
                        <w:szCs w:val="16"/>
                      </w:rPr>
                    </w:pP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45BC5B" w14:textId="77777777" w:rsidR="00D85C62" w:rsidRDefault="00D85C62">
      <w:pPr>
        <w:spacing w:after="0" w:line="240" w:lineRule="auto"/>
      </w:pPr>
      <w:r>
        <w:separator/>
      </w:r>
    </w:p>
  </w:footnote>
  <w:footnote w:type="continuationSeparator" w:id="0">
    <w:p w14:paraId="61F0159B" w14:textId="77777777" w:rsidR="00D85C62" w:rsidRDefault="00D85C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D17D2" w14:textId="77777777" w:rsidR="00297962" w:rsidRDefault="003E1D1C">
    <w:pPr>
      <w:pStyle w:val="Header"/>
    </w:pPr>
    <w:r>
      <w:rPr>
        <w:noProof/>
      </w:rPr>
      <w:drawing>
        <wp:anchor distT="0" distB="0" distL="114300" distR="114300" simplePos="0" relativeHeight="251660288" behindDoc="1" locked="0" layoutInCell="1" allowOverlap="1" wp14:anchorId="00AD8500" wp14:editId="1BD3F126">
          <wp:simplePos x="0" y="0"/>
          <wp:positionH relativeFrom="page">
            <wp:align>right</wp:align>
          </wp:positionH>
          <wp:positionV relativeFrom="page">
            <wp:align>top</wp:align>
          </wp:positionV>
          <wp:extent cx="7772400" cy="1005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931717" name="cover.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15851" w14:textId="77777777" w:rsidR="00297962" w:rsidRDefault="003E1D1C">
    <w:pPr>
      <w:pStyle w:val="Header"/>
    </w:pPr>
    <w:r>
      <w:rPr>
        <w:noProof/>
      </w:rPr>
      <w:drawing>
        <wp:anchor distT="0" distB="0" distL="114300" distR="114300" simplePos="0" relativeHeight="251663360" behindDoc="1" locked="0" layoutInCell="1" allowOverlap="1" wp14:anchorId="2CD6EF5C" wp14:editId="4CA9765F">
          <wp:simplePos x="0" y="0"/>
          <wp:positionH relativeFrom="page">
            <wp:align>left</wp:align>
          </wp:positionH>
          <wp:positionV relativeFrom="paragraph">
            <wp:posOffset>-456975</wp:posOffset>
          </wp:positionV>
          <wp:extent cx="7783290" cy="1006736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574992" name="cover copy.png"/>
                  <pic:cNvPicPr/>
                </pic:nvPicPr>
                <pic:blipFill>
                  <a:blip r:embed="rId1">
                    <a:extLst>
                      <a:ext uri="{28A0092B-C50C-407E-A947-70E740481C1C}">
                        <a14:useLocalDpi xmlns:a14="http://schemas.microsoft.com/office/drawing/2010/main" val="0"/>
                      </a:ext>
                    </a:extLst>
                  </a:blip>
                  <a:stretch>
                    <a:fillRect/>
                  </a:stretch>
                </pic:blipFill>
                <pic:spPr>
                  <a:xfrm>
                    <a:off x="0" y="0"/>
                    <a:ext cx="7791261" cy="100776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1C2F09D2" wp14:editId="53987D47">
          <wp:simplePos x="0" y="0"/>
          <wp:positionH relativeFrom="page">
            <wp:posOffset>0</wp:posOffset>
          </wp:positionH>
          <wp:positionV relativeFrom="paragraph">
            <wp:posOffset>-233605</wp:posOffset>
          </wp:positionV>
          <wp:extent cx="7772400" cy="95955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687095" name="1.png"/>
                  <pic:cNvPicPr/>
                </pic:nvPicPr>
                <pic:blipFill>
                  <a:blip r:embed="rId2">
                    <a:extLst>
                      <a:ext uri="{28A0092B-C50C-407E-A947-70E740481C1C}">
                        <a14:useLocalDpi xmlns:a14="http://schemas.microsoft.com/office/drawing/2010/main" val="0"/>
                      </a:ext>
                    </a:extLst>
                  </a:blip>
                  <a:stretch>
                    <a:fillRect/>
                  </a:stretch>
                </pic:blipFill>
                <pic:spPr>
                  <a:xfrm>
                    <a:off x="0" y="0"/>
                    <a:ext cx="7772400" cy="95955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98E945" w14:textId="77777777" w:rsidR="0042303D" w:rsidRDefault="003E1D1C">
    <w:pPr>
      <w:pStyle w:val="Header"/>
    </w:pPr>
    <w:r>
      <w:rPr>
        <w:noProof/>
      </w:rPr>
      <w:drawing>
        <wp:anchor distT="0" distB="0" distL="114300" distR="114300" simplePos="0" relativeHeight="251662336" behindDoc="1" locked="0" layoutInCell="1" allowOverlap="1" wp14:anchorId="5894E14A" wp14:editId="6293B955">
          <wp:simplePos x="0" y="0"/>
          <wp:positionH relativeFrom="page">
            <wp:posOffset>0</wp:posOffset>
          </wp:positionH>
          <wp:positionV relativeFrom="paragraph">
            <wp:posOffset>-233605</wp:posOffset>
          </wp:positionV>
          <wp:extent cx="7772400" cy="95955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658653" name="1.png"/>
                  <pic:cNvPicPr/>
                </pic:nvPicPr>
                <pic:blipFill>
                  <a:blip r:embed="rId1">
                    <a:extLst>
                      <a:ext uri="{28A0092B-C50C-407E-A947-70E740481C1C}">
                        <a14:useLocalDpi xmlns:a14="http://schemas.microsoft.com/office/drawing/2010/main" val="0"/>
                      </a:ext>
                    </a:extLst>
                  </a:blip>
                  <a:stretch>
                    <a:fillRect/>
                  </a:stretch>
                </pic:blipFill>
                <pic:spPr>
                  <a:xfrm>
                    <a:off x="0" y="0"/>
                    <a:ext cx="7772400" cy="95955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836B01" w14:textId="77777777" w:rsidR="007C4DE4" w:rsidRDefault="003E1D1C">
    <w:pPr>
      <w:pStyle w:val="Header"/>
    </w:pPr>
    <w:r>
      <w:rPr>
        <w:noProof/>
      </w:rPr>
      <w:drawing>
        <wp:anchor distT="0" distB="0" distL="114300" distR="114300" simplePos="0" relativeHeight="251666432" behindDoc="1" locked="0" layoutInCell="1" allowOverlap="1" wp14:anchorId="5839EFD5" wp14:editId="41B2A52E">
          <wp:simplePos x="0" y="0"/>
          <wp:positionH relativeFrom="page">
            <wp:align>right</wp:align>
          </wp:positionH>
          <wp:positionV relativeFrom="paragraph">
            <wp:posOffset>-464474</wp:posOffset>
          </wp:positionV>
          <wp:extent cx="7775052" cy="10055916"/>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029816" name="cover copy 2.png"/>
                  <pic:cNvPicPr/>
                </pic:nvPicPr>
                <pic:blipFill>
                  <a:blip r:embed="rId1">
                    <a:extLst>
                      <a:ext uri="{28A0092B-C50C-407E-A947-70E740481C1C}">
                        <a14:useLocalDpi xmlns:a14="http://schemas.microsoft.com/office/drawing/2010/main" val="0"/>
                      </a:ext>
                    </a:extLst>
                  </a:blip>
                  <a:stretch>
                    <a:fillRect/>
                  </a:stretch>
                </pic:blipFill>
                <pic:spPr>
                  <a:xfrm>
                    <a:off x="0" y="0"/>
                    <a:ext cx="7775052" cy="10055916"/>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1" locked="0" layoutInCell="1" allowOverlap="1" wp14:anchorId="7D77B7A4" wp14:editId="74CCF7ED">
          <wp:simplePos x="0" y="0"/>
          <wp:positionH relativeFrom="page">
            <wp:posOffset>0</wp:posOffset>
          </wp:positionH>
          <wp:positionV relativeFrom="paragraph">
            <wp:posOffset>-233605</wp:posOffset>
          </wp:positionV>
          <wp:extent cx="7772400" cy="95955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279181" name="1.png"/>
                  <pic:cNvPicPr/>
                </pic:nvPicPr>
                <pic:blipFill>
                  <a:blip r:embed="rId2">
                    <a:extLst>
                      <a:ext uri="{28A0092B-C50C-407E-A947-70E740481C1C}">
                        <a14:useLocalDpi xmlns:a14="http://schemas.microsoft.com/office/drawing/2010/main" val="0"/>
                      </a:ext>
                    </a:extLst>
                  </a:blip>
                  <a:stretch>
                    <a:fillRect/>
                  </a:stretch>
                </pic:blipFill>
                <pic:spPr>
                  <a:xfrm>
                    <a:off x="0" y="0"/>
                    <a:ext cx="7772400" cy="95955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A06590" w14:textId="77777777" w:rsidR="007C4DE4" w:rsidRDefault="003E1D1C">
    <w:pPr>
      <w:pStyle w:val="Header"/>
    </w:pPr>
    <w:r>
      <w:rPr>
        <w:noProof/>
      </w:rPr>
      <w:drawing>
        <wp:anchor distT="0" distB="0" distL="114300" distR="114300" simplePos="0" relativeHeight="251665408" behindDoc="1" locked="0" layoutInCell="1" allowOverlap="1" wp14:anchorId="765027EB" wp14:editId="7C186711">
          <wp:simplePos x="0" y="0"/>
          <wp:positionH relativeFrom="page">
            <wp:posOffset>0</wp:posOffset>
          </wp:positionH>
          <wp:positionV relativeFrom="paragraph">
            <wp:posOffset>-233605</wp:posOffset>
          </wp:positionV>
          <wp:extent cx="7772400" cy="95955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264670" name="1.png"/>
                  <pic:cNvPicPr/>
                </pic:nvPicPr>
                <pic:blipFill>
                  <a:blip r:embed="rId1">
                    <a:extLst>
                      <a:ext uri="{28A0092B-C50C-407E-A947-70E740481C1C}">
                        <a14:useLocalDpi xmlns:a14="http://schemas.microsoft.com/office/drawing/2010/main" val="0"/>
                      </a:ext>
                    </a:extLst>
                  </a:blip>
                  <a:stretch>
                    <a:fillRect/>
                  </a:stretch>
                </pic:blipFill>
                <pic:spPr>
                  <a:xfrm>
                    <a:off x="0" y="0"/>
                    <a:ext cx="7772400" cy="95955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46D265D0"/>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E1D8B5D4"/>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97A379F"/>
    <w:multiLevelType w:val="hybridMultilevel"/>
    <w:tmpl w:val="34342A62"/>
    <w:lvl w:ilvl="0" w:tplc="D1449486">
      <w:start w:val="1"/>
      <w:numFmt w:val="bullet"/>
      <w:lvlText w:val=""/>
      <w:lvlJc w:val="left"/>
      <w:pPr>
        <w:ind w:left="720" w:hanging="360"/>
      </w:pPr>
      <w:rPr>
        <w:rFonts w:ascii="Symbol" w:hAnsi="Symbol" w:hint="default"/>
      </w:rPr>
    </w:lvl>
    <w:lvl w:ilvl="1" w:tplc="3E20B032" w:tentative="1">
      <w:start w:val="1"/>
      <w:numFmt w:val="bullet"/>
      <w:lvlText w:val="o"/>
      <w:lvlJc w:val="left"/>
      <w:pPr>
        <w:ind w:left="1440" w:hanging="360"/>
      </w:pPr>
      <w:rPr>
        <w:rFonts w:ascii="Courier New" w:hAnsi="Courier New" w:cs="Courier New" w:hint="default"/>
      </w:rPr>
    </w:lvl>
    <w:lvl w:ilvl="2" w:tplc="1144B0F6" w:tentative="1">
      <w:start w:val="1"/>
      <w:numFmt w:val="bullet"/>
      <w:lvlText w:val=""/>
      <w:lvlJc w:val="left"/>
      <w:pPr>
        <w:ind w:left="2160" w:hanging="360"/>
      </w:pPr>
      <w:rPr>
        <w:rFonts w:ascii="Wingdings" w:hAnsi="Wingdings" w:hint="default"/>
      </w:rPr>
    </w:lvl>
    <w:lvl w:ilvl="3" w:tplc="463CBA8C" w:tentative="1">
      <w:start w:val="1"/>
      <w:numFmt w:val="bullet"/>
      <w:lvlText w:val=""/>
      <w:lvlJc w:val="left"/>
      <w:pPr>
        <w:ind w:left="2880" w:hanging="360"/>
      </w:pPr>
      <w:rPr>
        <w:rFonts w:ascii="Symbol" w:hAnsi="Symbol" w:hint="default"/>
      </w:rPr>
    </w:lvl>
    <w:lvl w:ilvl="4" w:tplc="32600D1A" w:tentative="1">
      <w:start w:val="1"/>
      <w:numFmt w:val="bullet"/>
      <w:lvlText w:val="o"/>
      <w:lvlJc w:val="left"/>
      <w:pPr>
        <w:ind w:left="3600" w:hanging="360"/>
      </w:pPr>
      <w:rPr>
        <w:rFonts w:ascii="Courier New" w:hAnsi="Courier New" w:cs="Courier New" w:hint="default"/>
      </w:rPr>
    </w:lvl>
    <w:lvl w:ilvl="5" w:tplc="2344554E" w:tentative="1">
      <w:start w:val="1"/>
      <w:numFmt w:val="bullet"/>
      <w:lvlText w:val=""/>
      <w:lvlJc w:val="left"/>
      <w:pPr>
        <w:ind w:left="4320" w:hanging="360"/>
      </w:pPr>
      <w:rPr>
        <w:rFonts w:ascii="Wingdings" w:hAnsi="Wingdings" w:hint="default"/>
      </w:rPr>
    </w:lvl>
    <w:lvl w:ilvl="6" w:tplc="ECAE5FC8" w:tentative="1">
      <w:start w:val="1"/>
      <w:numFmt w:val="bullet"/>
      <w:lvlText w:val=""/>
      <w:lvlJc w:val="left"/>
      <w:pPr>
        <w:ind w:left="5040" w:hanging="360"/>
      </w:pPr>
      <w:rPr>
        <w:rFonts w:ascii="Symbol" w:hAnsi="Symbol" w:hint="default"/>
      </w:rPr>
    </w:lvl>
    <w:lvl w:ilvl="7" w:tplc="EBE69EC6" w:tentative="1">
      <w:start w:val="1"/>
      <w:numFmt w:val="bullet"/>
      <w:lvlText w:val="o"/>
      <w:lvlJc w:val="left"/>
      <w:pPr>
        <w:ind w:left="5760" w:hanging="360"/>
      </w:pPr>
      <w:rPr>
        <w:rFonts w:ascii="Courier New" w:hAnsi="Courier New" w:cs="Courier New" w:hint="default"/>
      </w:rPr>
    </w:lvl>
    <w:lvl w:ilvl="8" w:tplc="9258AB9E" w:tentative="1">
      <w:start w:val="1"/>
      <w:numFmt w:val="bullet"/>
      <w:lvlText w:val=""/>
      <w:lvlJc w:val="left"/>
      <w:pPr>
        <w:ind w:left="6480" w:hanging="360"/>
      </w:pPr>
      <w:rPr>
        <w:rFonts w:ascii="Wingdings" w:hAnsi="Wingdings" w:hint="default"/>
      </w:rPr>
    </w:lvl>
  </w:abstractNum>
  <w:abstractNum w:abstractNumId="3" w15:restartNumberingAfterBreak="0">
    <w:nsid w:val="121B5076"/>
    <w:multiLevelType w:val="hybridMultilevel"/>
    <w:tmpl w:val="EDE0372C"/>
    <w:lvl w:ilvl="0" w:tplc="9ACAADF8">
      <w:start w:val="1"/>
      <w:numFmt w:val="bullet"/>
      <w:lvlText w:val=""/>
      <w:lvlJc w:val="left"/>
      <w:pPr>
        <w:ind w:left="720" w:hanging="360"/>
      </w:pPr>
      <w:rPr>
        <w:rFonts w:ascii="Symbol" w:hAnsi="Symbol" w:hint="default"/>
      </w:rPr>
    </w:lvl>
    <w:lvl w:ilvl="1" w:tplc="A5D8CCCA">
      <w:start w:val="1"/>
      <w:numFmt w:val="bullet"/>
      <w:lvlText w:val="o"/>
      <w:lvlJc w:val="left"/>
      <w:pPr>
        <w:ind w:left="1440" w:hanging="360"/>
      </w:pPr>
      <w:rPr>
        <w:rFonts w:ascii="Courier New" w:hAnsi="Courier New" w:cs="Courier New" w:hint="default"/>
      </w:rPr>
    </w:lvl>
    <w:lvl w:ilvl="2" w:tplc="D838544A" w:tentative="1">
      <w:start w:val="1"/>
      <w:numFmt w:val="bullet"/>
      <w:lvlText w:val=""/>
      <w:lvlJc w:val="left"/>
      <w:pPr>
        <w:ind w:left="2160" w:hanging="360"/>
      </w:pPr>
      <w:rPr>
        <w:rFonts w:ascii="Wingdings" w:hAnsi="Wingdings" w:hint="default"/>
      </w:rPr>
    </w:lvl>
    <w:lvl w:ilvl="3" w:tplc="F9FA9ECA" w:tentative="1">
      <w:start w:val="1"/>
      <w:numFmt w:val="bullet"/>
      <w:lvlText w:val=""/>
      <w:lvlJc w:val="left"/>
      <w:pPr>
        <w:ind w:left="2880" w:hanging="360"/>
      </w:pPr>
      <w:rPr>
        <w:rFonts w:ascii="Symbol" w:hAnsi="Symbol" w:hint="default"/>
      </w:rPr>
    </w:lvl>
    <w:lvl w:ilvl="4" w:tplc="2EB2B8DC" w:tentative="1">
      <w:start w:val="1"/>
      <w:numFmt w:val="bullet"/>
      <w:lvlText w:val="o"/>
      <w:lvlJc w:val="left"/>
      <w:pPr>
        <w:ind w:left="3600" w:hanging="360"/>
      </w:pPr>
      <w:rPr>
        <w:rFonts w:ascii="Courier New" w:hAnsi="Courier New" w:cs="Courier New" w:hint="default"/>
      </w:rPr>
    </w:lvl>
    <w:lvl w:ilvl="5" w:tplc="4978D026" w:tentative="1">
      <w:start w:val="1"/>
      <w:numFmt w:val="bullet"/>
      <w:lvlText w:val=""/>
      <w:lvlJc w:val="left"/>
      <w:pPr>
        <w:ind w:left="4320" w:hanging="360"/>
      </w:pPr>
      <w:rPr>
        <w:rFonts w:ascii="Wingdings" w:hAnsi="Wingdings" w:hint="default"/>
      </w:rPr>
    </w:lvl>
    <w:lvl w:ilvl="6" w:tplc="D988DF7E" w:tentative="1">
      <w:start w:val="1"/>
      <w:numFmt w:val="bullet"/>
      <w:lvlText w:val=""/>
      <w:lvlJc w:val="left"/>
      <w:pPr>
        <w:ind w:left="5040" w:hanging="360"/>
      </w:pPr>
      <w:rPr>
        <w:rFonts w:ascii="Symbol" w:hAnsi="Symbol" w:hint="default"/>
      </w:rPr>
    </w:lvl>
    <w:lvl w:ilvl="7" w:tplc="8D14B8CC" w:tentative="1">
      <w:start w:val="1"/>
      <w:numFmt w:val="bullet"/>
      <w:lvlText w:val="o"/>
      <w:lvlJc w:val="left"/>
      <w:pPr>
        <w:ind w:left="5760" w:hanging="360"/>
      </w:pPr>
      <w:rPr>
        <w:rFonts w:ascii="Courier New" w:hAnsi="Courier New" w:cs="Courier New" w:hint="default"/>
      </w:rPr>
    </w:lvl>
    <w:lvl w:ilvl="8" w:tplc="06F4077A" w:tentative="1">
      <w:start w:val="1"/>
      <w:numFmt w:val="bullet"/>
      <w:lvlText w:val=""/>
      <w:lvlJc w:val="left"/>
      <w:pPr>
        <w:ind w:left="6480" w:hanging="360"/>
      </w:pPr>
      <w:rPr>
        <w:rFonts w:ascii="Wingdings" w:hAnsi="Wingdings" w:hint="default"/>
      </w:rPr>
    </w:lvl>
  </w:abstractNum>
  <w:abstractNum w:abstractNumId="4" w15:restartNumberingAfterBreak="0">
    <w:nsid w:val="67305774"/>
    <w:multiLevelType w:val="hybridMultilevel"/>
    <w:tmpl w:val="8722BDEA"/>
    <w:lvl w:ilvl="0" w:tplc="8398E82C">
      <w:start w:val="1"/>
      <w:numFmt w:val="bullet"/>
      <w:pStyle w:val="BulletList"/>
      <w:lvlText w:val=""/>
      <w:lvlJc w:val="left"/>
      <w:pPr>
        <w:ind w:left="720" w:hanging="360"/>
      </w:pPr>
      <w:rPr>
        <w:rFonts w:ascii="Symbol" w:hAnsi="Symbol" w:hint="default"/>
        <w:color w:val="67ADA3"/>
      </w:rPr>
    </w:lvl>
    <w:lvl w:ilvl="1" w:tplc="6394BBAA" w:tentative="1">
      <w:start w:val="1"/>
      <w:numFmt w:val="bullet"/>
      <w:lvlText w:val="o"/>
      <w:lvlJc w:val="left"/>
      <w:pPr>
        <w:ind w:left="1440" w:hanging="360"/>
      </w:pPr>
      <w:rPr>
        <w:rFonts w:ascii="Courier New" w:hAnsi="Courier New" w:cs="Courier New" w:hint="default"/>
      </w:rPr>
    </w:lvl>
    <w:lvl w:ilvl="2" w:tplc="0B4A5304" w:tentative="1">
      <w:start w:val="1"/>
      <w:numFmt w:val="bullet"/>
      <w:lvlText w:val=""/>
      <w:lvlJc w:val="left"/>
      <w:pPr>
        <w:ind w:left="2160" w:hanging="360"/>
      </w:pPr>
      <w:rPr>
        <w:rFonts w:ascii="Wingdings" w:hAnsi="Wingdings" w:hint="default"/>
      </w:rPr>
    </w:lvl>
    <w:lvl w:ilvl="3" w:tplc="428C8B6E" w:tentative="1">
      <w:start w:val="1"/>
      <w:numFmt w:val="bullet"/>
      <w:lvlText w:val=""/>
      <w:lvlJc w:val="left"/>
      <w:pPr>
        <w:ind w:left="2880" w:hanging="360"/>
      </w:pPr>
      <w:rPr>
        <w:rFonts w:ascii="Symbol" w:hAnsi="Symbol" w:hint="default"/>
      </w:rPr>
    </w:lvl>
    <w:lvl w:ilvl="4" w:tplc="827AED72" w:tentative="1">
      <w:start w:val="1"/>
      <w:numFmt w:val="bullet"/>
      <w:lvlText w:val="o"/>
      <w:lvlJc w:val="left"/>
      <w:pPr>
        <w:ind w:left="3600" w:hanging="360"/>
      </w:pPr>
      <w:rPr>
        <w:rFonts w:ascii="Courier New" w:hAnsi="Courier New" w:cs="Courier New" w:hint="default"/>
      </w:rPr>
    </w:lvl>
    <w:lvl w:ilvl="5" w:tplc="AD3A04FC" w:tentative="1">
      <w:start w:val="1"/>
      <w:numFmt w:val="bullet"/>
      <w:lvlText w:val=""/>
      <w:lvlJc w:val="left"/>
      <w:pPr>
        <w:ind w:left="4320" w:hanging="360"/>
      </w:pPr>
      <w:rPr>
        <w:rFonts w:ascii="Wingdings" w:hAnsi="Wingdings" w:hint="default"/>
      </w:rPr>
    </w:lvl>
    <w:lvl w:ilvl="6" w:tplc="756E75E2" w:tentative="1">
      <w:start w:val="1"/>
      <w:numFmt w:val="bullet"/>
      <w:lvlText w:val=""/>
      <w:lvlJc w:val="left"/>
      <w:pPr>
        <w:ind w:left="5040" w:hanging="360"/>
      </w:pPr>
      <w:rPr>
        <w:rFonts w:ascii="Symbol" w:hAnsi="Symbol" w:hint="default"/>
      </w:rPr>
    </w:lvl>
    <w:lvl w:ilvl="7" w:tplc="C68EB114" w:tentative="1">
      <w:start w:val="1"/>
      <w:numFmt w:val="bullet"/>
      <w:lvlText w:val="o"/>
      <w:lvlJc w:val="left"/>
      <w:pPr>
        <w:ind w:left="5760" w:hanging="360"/>
      </w:pPr>
      <w:rPr>
        <w:rFonts w:ascii="Courier New" w:hAnsi="Courier New" w:cs="Courier New" w:hint="default"/>
      </w:rPr>
    </w:lvl>
    <w:lvl w:ilvl="8" w:tplc="CA6E79D0" w:tentative="1">
      <w:start w:val="1"/>
      <w:numFmt w:val="bullet"/>
      <w:lvlText w:val=""/>
      <w:lvlJc w:val="left"/>
      <w:pPr>
        <w:ind w:left="6480" w:hanging="360"/>
      </w:pPr>
      <w:rPr>
        <w:rFonts w:ascii="Wingdings" w:hAnsi="Wingdings" w:hint="default"/>
      </w:rPr>
    </w:lvl>
  </w:abstractNum>
  <w:abstractNum w:abstractNumId="5" w15:restartNumberingAfterBreak="0">
    <w:nsid w:val="6FFA209F"/>
    <w:multiLevelType w:val="hybridMultilevel"/>
    <w:tmpl w:val="950429AE"/>
    <w:lvl w:ilvl="0" w:tplc="2A988DC8">
      <w:start w:val="1"/>
      <w:numFmt w:val="bullet"/>
      <w:pStyle w:val="NoSpacing"/>
      <w:lvlText w:val=""/>
      <w:lvlJc w:val="left"/>
      <w:pPr>
        <w:ind w:left="720" w:hanging="360"/>
      </w:pPr>
      <w:rPr>
        <w:rFonts w:ascii="Symbol" w:hAnsi="Symbol" w:hint="default"/>
      </w:rPr>
    </w:lvl>
    <w:lvl w:ilvl="1" w:tplc="A7ACEB04" w:tentative="1">
      <w:start w:val="1"/>
      <w:numFmt w:val="bullet"/>
      <w:lvlText w:val="o"/>
      <w:lvlJc w:val="left"/>
      <w:pPr>
        <w:ind w:left="1440" w:hanging="360"/>
      </w:pPr>
      <w:rPr>
        <w:rFonts w:ascii="Courier New" w:hAnsi="Courier New" w:cs="Courier New" w:hint="default"/>
      </w:rPr>
    </w:lvl>
    <w:lvl w:ilvl="2" w:tplc="B322B0BA" w:tentative="1">
      <w:start w:val="1"/>
      <w:numFmt w:val="bullet"/>
      <w:lvlText w:val=""/>
      <w:lvlJc w:val="left"/>
      <w:pPr>
        <w:ind w:left="2160" w:hanging="360"/>
      </w:pPr>
      <w:rPr>
        <w:rFonts w:ascii="Wingdings" w:hAnsi="Wingdings" w:hint="default"/>
      </w:rPr>
    </w:lvl>
    <w:lvl w:ilvl="3" w:tplc="5F606BE2" w:tentative="1">
      <w:start w:val="1"/>
      <w:numFmt w:val="bullet"/>
      <w:lvlText w:val=""/>
      <w:lvlJc w:val="left"/>
      <w:pPr>
        <w:ind w:left="2880" w:hanging="360"/>
      </w:pPr>
      <w:rPr>
        <w:rFonts w:ascii="Symbol" w:hAnsi="Symbol" w:hint="default"/>
      </w:rPr>
    </w:lvl>
    <w:lvl w:ilvl="4" w:tplc="318069B4" w:tentative="1">
      <w:start w:val="1"/>
      <w:numFmt w:val="bullet"/>
      <w:lvlText w:val="o"/>
      <w:lvlJc w:val="left"/>
      <w:pPr>
        <w:ind w:left="3600" w:hanging="360"/>
      </w:pPr>
      <w:rPr>
        <w:rFonts w:ascii="Courier New" w:hAnsi="Courier New" w:cs="Courier New" w:hint="default"/>
      </w:rPr>
    </w:lvl>
    <w:lvl w:ilvl="5" w:tplc="98B28A78" w:tentative="1">
      <w:start w:val="1"/>
      <w:numFmt w:val="bullet"/>
      <w:lvlText w:val=""/>
      <w:lvlJc w:val="left"/>
      <w:pPr>
        <w:ind w:left="4320" w:hanging="360"/>
      </w:pPr>
      <w:rPr>
        <w:rFonts w:ascii="Wingdings" w:hAnsi="Wingdings" w:hint="default"/>
      </w:rPr>
    </w:lvl>
    <w:lvl w:ilvl="6" w:tplc="C9845DAE" w:tentative="1">
      <w:start w:val="1"/>
      <w:numFmt w:val="bullet"/>
      <w:lvlText w:val=""/>
      <w:lvlJc w:val="left"/>
      <w:pPr>
        <w:ind w:left="5040" w:hanging="360"/>
      </w:pPr>
      <w:rPr>
        <w:rFonts w:ascii="Symbol" w:hAnsi="Symbol" w:hint="default"/>
      </w:rPr>
    </w:lvl>
    <w:lvl w:ilvl="7" w:tplc="5C406B84" w:tentative="1">
      <w:start w:val="1"/>
      <w:numFmt w:val="bullet"/>
      <w:lvlText w:val="o"/>
      <w:lvlJc w:val="left"/>
      <w:pPr>
        <w:ind w:left="5760" w:hanging="360"/>
      </w:pPr>
      <w:rPr>
        <w:rFonts w:ascii="Courier New" w:hAnsi="Courier New" w:cs="Courier New" w:hint="default"/>
      </w:rPr>
    </w:lvl>
    <w:lvl w:ilvl="8" w:tplc="067617FE" w:tentative="1">
      <w:start w:val="1"/>
      <w:numFmt w:val="bullet"/>
      <w:lvlText w:val=""/>
      <w:lvlJc w:val="left"/>
      <w:pPr>
        <w:ind w:left="6480" w:hanging="360"/>
      </w:pPr>
      <w:rPr>
        <w:rFonts w:ascii="Wingdings" w:hAnsi="Wingdings" w:hint="default"/>
      </w:rPr>
    </w:lvl>
  </w:abstractNum>
  <w:abstractNum w:abstractNumId="6" w15:restartNumberingAfterBreak="0">
    <w:nsid w:val="7AB37C8B"/>
    <w:multiLevelType w:val="hybridMultilevel"/>
    <w:tmpl w:val="99E4313A"/>
    <w:lvl w:ilvl="0" w:tplc="860626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4"/>
  </w:num>
  <w:num w:numId="3">
    <w:abstractNumId w:val="1"/>
  </w:num>
  <w:num w:numId="4">
    <w:abstractNumId w:val="5"/>
  </w:num>
  <w:num w:numId="5">
    <w:abstractNumId w:val="0"/>
  </w:num>
  <w:num w:numId="6">
    <w:abstractNumId w:val="2"/>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LY0MDIzNDcxNzE2MjJT0lEKTi0uzszPAykwqQUA5lx9SSwAAAA="/>
  </w:docVars>
  <w:rsids>
    <w:rsidRoot w:val="00445D7D"/>
    <w:rsid w:val="00071C90"/>
    <w:rsid w:val="000C2871"/>
    <w:rsid w:val="00115646"/>
    <w:rsid w:val="00125B7F"/>
    <w:rsid w:val="0014540B"/>
    <w:rsid w:val="00190CA3"/>
    <w:rsid w:val="001A50FB"/>
    <w:rsid w:val="00297962"/>
    <w:rsid w:val="0032567C"/>
    <w:rsid w:val="003363F2"/>
    <w:rsid w:val="003E1D1C"/>
    <w:rsid w:val="0040686B"/>
    <w:rsid w:val="0042303D"/>
    <w:rsid w:val="00445D7D"/>
    <w:rsid w:val="0046294C"/>
    <w:rsid w:val="00470204"/>
    <w:rsid w:val="004D4882"/>
    <w:rsid w:val="004D6158"/>
    <w:rsid w:val="00594B3E"/>
    <w:rsid w:val="00634A9B"/>
    <w:rsid w:val="007127AE"/>
    <w:rsid w:val="00716656"/>
    <w:rsid w:val="00722ED4"/>
    <w:rsid w:val="007505AD"/>
    <w:rsid w:val="007C4DE4"/>
    <w:rsid w:val="00916D7E"/>
    <w:rsid w:val="00971F99"/>
    <w:rsid w:val="0099549E"/>
    <w:rsid w:val="009F3835"/>
    <w:rsid w:val="00A04AC5"/>
    <w:rsid w:val="00A31E50"/>
    <w:rsid w:val="00A47BFA"/>
    <w:rsid w:val="00A54EE2"/>
    <w:rsid w:val="00AF19BF"/>
    <w:rsid w:val="00B24E5E"/>
    <w:rsid w:val="00B33044"/>
    <w:rsid w:val="00B4384D"/>
    <w:rsid w:val="00B9737F"/>
    <w:rsid w:val="00C60E3A"/>
    <w:rsid w:val="00C72AF8"/>
    <w:rsid w:val="00CC1A1D"/>
    <w:rsid w:val="00D2266E"/>
    <w:rsid w:val="00D34907"/>
    <w:rsid w:val="00D85C62"/>
    <w:rsid w:val="00DE1777"/>
    <w:rsid w:val="00E00DA4"/>
    <w:rsid w:val="00E24C9D"/>
    <w:rsid w:val="00EE209C"/>
    <w:rsid w:val="00EE2756"/>
    <w:rsid w:val="00F3010D"/>
    <w:rsid w:val="00F3699D"/>
    <w:rsid w:val="00FC0C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C92B2C"/>
  <w15:chartTrackingRefBased/>
  <w15:docId w15:val="{87585845-8DC6-4CD9-A914-48C54BC6F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rsid w:val="00445D7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aliases w:val="Numbered List"/>
    <w:basedOn w:val="ListNumber"/>
    <w:next w:val="Normal"/>
    <w:link w:val="Heading2Char"/>
    <w:uiPriority w:val="9"/>
    <w:unhideWhenUsed/>
    <w:rsid w:val="00634A9B"/>
    <w:pPr>
      <w:keepNext/>
      <w:keepLines/>
      <w:numPr>
        <w:numId w:val="0"/>
      </w:numPr>
      <w:tabs>
        <w:tab w:val="num" w:pos="360"/>
      </w:tabs>
      <w:spacing w:after="120"/>
      <w:ind w:left="720" w:hanging="360"/>
      <w:contextualSpacing w:val="0"/>
      <w:outlineLvl w:val="1"/>
    </w:pPr>
    <w:rPr>
      <w:bCs/>
      <w:sz w:val="20"/>
      <w:szCs w:val="26"/>
    </w:rPr>
  </w:style>
  <w:style w:type="paragraph" w:styleId="Heading3">
    <w:name w:val="heading 3"/>
    <w:aliases w:val="Unused2"/>
    <w:basedOn w:val="Normal"/>
    <w:next w:val="Normal"/>
    <w:link w:val="Heading3Char"/>
    <w:uiPriority w:val="9"/>
    <w:semiHidden/>
    <w:unhideWhenUsed/>
    <w:rsid w:val="00634A9B"/>
    <w:pPr>
      <w:keepNext/>
      <w:spacing w:before="240" w:after="60" w:line="240" w:lineRule="auto"/>
      <w:outlineLvl w:val="2"/>
    </w:pPr>
    <w:rPr>
      <w:rFonts w:ascii="Cambria" w:eastAsia="Times New Roman" w:hAnsi="Cambria" w:cs="Times New Roman"/>
      <w:b/>
      <w:bCs/>
      <w:color w:val="000000"/>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45D7D"/>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rsid w:val="00445D7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45D7D"/>
    <w:rPr>
      <w:rFonts w:asciiTheme="majorHAnsi" w:eastAsiaTheme="majorEastAsia" w:hAnsiTheme="majorHAnsi" w:cstheme="majorBidi"/>
      <w:spacing w:val="-10"/>
      <w:kern w:val="28"/>
      <w:sz w:val="56"/>
      <w:szCs w:val="56"/>
    </w:rPr>
  </w:style>
  <w:style w:type="paragraph" w:styleId="ListParagraph">
    <w:name w:val="List Paragraph"/>
    <w:basedOn w:val="Normal"/>
    <w:link w:val="ListParagraphChar"/>
    <w:uiPriority w:val="34"/>
    <w:qFormat/>
    <w:rsid w:val="00445D7D"/>
    <w:pPr>
      <w:ind w:left="720"/>
      <w:contextualSpacing/>
    </w:pPr>
  </w:style>
  <w:style w:type="character" w:styleId="CommentReference">
    <w:name w:val="annotation reference"/>
    <w:basedOn w:val="DefaultParagraphFont"/>
    <w:uiPriority w:val="99"/>
    <w:semiHidden/>
    <w:unhideWhenUsed/>
    <w:rsid w:val="00445D7D"/>
    <w:rPr>
      <w:sz w:val="16"/>
      <w:szCs w:val="16"/>
    </w:rPr>
  </w:style>
  <w:style w:type="paragraph" w:styleId="CommentText">
    <w:name w:val="annotation text"/>
    <w:basedOn w:val="Normal"/>
    <w:link w:val="CommentTextChar"/>
    <w:uiPriority w:val="99"/>
    <w:semiHidden/>
    <w:unhideWhenUsed/>
    <w:rsid w:val="00445D7D"/>
    <w:pPr>
      <w:spacing w:line="240" w:lineRule="auto"/>
    </w:pPr>
    <w:rPr>
      <w:sz w:val="20"/>
      <w:szCs w:val="20"/>
    </w:rPr>
  </w:style>
  <w:style w:type="character" w:customStyle="1" w:styleId="CommentTextChar">
    <w:name w:val="Comment Text Char"/>
    <w:basedOn w:val="DefaultParagraphFont"/>
    <w:link w:val="CommentText"/>
    <w:uiPriority w:val="99"/>
    <w:semiHidden/>
    <w:rsid w:val="00445D7D"/>
    <w:rPr>
      <w:sz w:val="20"/>
      <w:szCs w:val="20"/>
    </w:rPr>
  </w:style>
  <w:style w:type="paragraph" w:styleId="CommentSubject">
    <w:name w:val="annotation subject"/>
    <w:basedOn w:val="CommentText"/>
    <w:next w:val="CommentText"/>
    <w:link w:val="CommentSubjectChar"/>
    <w:uiPriority w:val="99"/>
    <w:semiHidden/>
    <w:unhideWhenUsed/>
    <w:rsid w:val="00445D7D"/>
    <w:rPr>
      <w:b/>
      <w:bCs/>
    </w:rPr>
  </w:style>
  <w:style w:type="character" w:customStyle="1" w:styleId="CommentSubjectChar">
    <w:name w:val="Comment Subject Char"/>
    <w:basedOn w:val="CommentTextChar"/>
    <w:link w:val="CommentSubject"/>
    <w:uiPriority w:val="99"/>
    <w:semiHidden/>
    <w:rsid w:val="00445D7D"/>
    <w:rPr>
      <w:b/>
      <w:bCs/>
      <w:sz w:val="20"/>
      <w:szCs w:val="20"/>
    </w:rPr>
  </w:style>
  <w:style w:type="paragraph" w:styleId="BalloonText">
    <w:name w:val="Balloon Text"/>
    <w:basedOn w:val="Normal"/>
    <w:link w:val="BalloonTextChar"/>
    <w:uiPriority w:val="99"/>
    <w:semiHidden/>
    <w:unhideWhenUsed/>
    <w:rsid w:val="00445D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45D7D"/>
    <w:rPr>
      <w:rFonts w:ascii="Segoe UI" w:hAnsi="Segoe UI" w:cs="Segoe UI"/>
      <w:sz w:val="18"/>
      <w:szCs w:val="18"/>
    </w:rPr>
  </w:style>
  <w:style w:type="table" w:styleId="TableGrid">
    <w:name w:val="Table Grid"/>
    <w:basedOn w:val="TableNormal"/>
    <w:uiPriority w:val="59"/>
    <w:rsid w:val="00634A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llinText">
    <w:name w:val="Fill in Text"/>
    <w:basedOn w:val="Normal"/>
    <w:link w:val="FillinTextChar"/>
    <w:rsid w:val="00634A9B"/>
    <w:pPr>
      <w:spacing w:before="60" w:after="60" w:line="240" w:lineRule="auto"/>
    </w:pPr>
    <w:rPr>
      <w:rFonts w:ascii="Verdana" w:eastAsia="Times New Roman" w:hAnsi="Verdana" w:cs="Times New Roman"/>
      <w:color w:val="000000"/>
      <w:sz w:val="20"/>
      <w:szCs w:val="20"/>
    </w:rPr>
  </w:style>
  <w:style w:type="character" w:customStyle="1" w:styleId="FillinTextChar">
    <w:name w:val="Fill in Text Char"/>
    <w:link w:val="FillinText"/>
    <w:rsid w:val="00634A9B"/>
    <w:rPr>
      <w:rFonts w:ascii="Verdana" w:eastAsia="Times New Roman" w:hAnsi="Verdana" w:cs="Times New Roman"/>
      <w:color w:val="000000"/>
      <w:sz w:val="20"/>
      <w:szCs w:val="20"/>
    </w:rPr>
  </w:style>
  <w:style w:type="character" w:customStyle="1" w:styleId="Heading2Char">
    <w:name w:val="Heading 2 Char"/>
    <w:aliases w:val="Numbered List Char"/>
    <w:basedOn w:val="DefaultParagraphFont"/>
    <w:link w:val="Heading2"/>
    <w:uiPriority w:val="9"/>
    <w:rsid w:val="00634A9B"/>
    <w:rPr>
      <w:rFonts w:ascii="Verdana" w:eastAsia="Times New Roman" w:hAnsi="Verdana" w:cs="Times New Roman"/>
      <w:bCs/>
      <w:color w:val="000000"/>
      <w:sz w:val="20"/>
      <w:szCs w:val="26"/>
    </w:rPr>
  </w:style>
  <w:style w:type="character" w:customStyle="1" w:styleId="Heading3Char">
    <w:name w:val="Heading 3 Char"/>
    <w:aliases w:val="Unused2 Char"/>
    <w:basedOn w:val="DefaultParagraphFont"/>
    <w:link w:val="Heading3"/>
    <w:uiPriority w:val="9"/>
    <w:semiHidden/>
    <w:rsid w:val="00634A9B"/>
    <w:rPr>
      <w:rFonts w:ascii="Cambria" w:eastAsia="Times New Roman" w:hAnsi="Cambria" w:cs="Times New Roman"/>
      <w:b/>
      <w:bCs/>
      <w:color w:val="000000"/>
      <w:sz w:val="26"/>
      <w:szCs w:val="26"/>
    </w:rPr>
  </w:style>
  <w:style w:type="paragraph" w:styleId="TOC1">
    <w:name w:val="toc 1"/>
    <w:basedOn w:val="Normal"/>
    <w:next w:val="Normal"/>
    <w:autoRedefine/>
    <w:uiPriority w:val="39"/>
    <w:semiHidden/>
    <w:unhideWhenUsed/>
    <w:rsid w:val="00634A9B"/>
    <w:pPr>
      <w:spacing w:before="120" w:after="120" w:line="240" w:lineRule="auto"/>
    </w:pPr>
    <w:rPr>
      <w:rFonts w:ascii="Verdana" w:eastAsia="Times New Roman" w:hAnsi="Verdana" w:cs="Times New Roman"/>
      <w:b/>
      <w:color w:val="000000"/>
      <w:sz w:val="20"/>
      <w:szCs w:val="24"/>
    </w:rPr>
  </w:style>
  <w:style w:type="paragraph" w:styleId="Subtitle">
    <w:name w:val="Subtitle"/>
    <w:basedOn w:val="ListBullet"/>
    <w:next w:val="Normal"/>
    <w:link w:val="SubtitleChar"/>
    <w:uiPriority w:val="11"/>
    <w:rsid w:val="00634A9B"/>
    <w:pPr>
      <w:numPr>
        <w:numId w:val="0"/>
      </w:numPr>
      <w:tabs>
        <w:tab w:val="num" w:pos="360"/>
      </w:tabs>
      <w:spacing w:after="60"/>
      <w:ind w:left="360" w:hanging="216"/>
      <w:contextualSpacing w:val="0"/>
      <w:outlineLvl w:val="1"/>
    </w:pPr>
  </w:style>
  <w:style w:type="character" w:customStyle="1" w:styleId="SubtitleChar">
    <w:name w:val="Subtitle Char"/>
    <w:basedOn w:val="DefaultParagraphFont"/>
    <w:link w:val="Subtitle"/>
    <w:uiPriority w:val="11"/>
    <w:rsid w:val="00634A9B"/>
    <w:rPr>
      <w:rFonts w:ascii="Verdana" w:eastAsia="Times New Roman" w:hAnsi="Verdana" w:cs="Times New Roman"/>
      <w:color w:val="000000"/>
      <w:sz w:val="18"/>
      <w:szCs w:val="24"/>
    </w:rPr>
  </w:style>
  <w:style w:type="paragraph" w:styleId="ListBullet">
    <w:name w:val="List Bullet"/>
    <w:basedOn w:val="Normal"/>
    <w:uiPriority w:val="99"/>
    <w:semiHidden/>
    <w:unhideWhenUsed/>
    <w:rsid w:val="00634A9B"/>
    <w:pPr>
      <w:numPr>
        <w:numId w:val="3"/>
      </w:numPr>
      <w:spacing w:before="120" w:after="0" w:line="240" w:lineRule="auto"/>
      <w:contextualSpacing/>
    </w:pPr>
    <w:rPr>
      <w:rFonts w:ascii="Verdana" w:eastAsia="Times New Roman" w:hAnsi="Verdana" w:cs="Times New Roman"/>
      <w:color w:val="000000"/>
      <w:sz w:val="18"/>
      <w:szCs w:val="24"/>
    </w:rPr>
  </w:style>
  <w:style w:type="paragraph" w:styleId="NoSpacing">
    <w:name w:val="No Spacing"/>
    <w:aliases w:val="Unused"/>
    <w:basedOn w:val="ListBullet"/>
    <w:uiPriority w:val="1"/>
    <w:rsid w:val="00634A9B"/>
    <w:pPr>
      <w:numPr>
        <w:numId w:val="4"/>
      </w:numPr>
      <w:spacing w:before="60"/>
      <w:contextualSpacing w:val="0"/>
    </w:pPr>
    <w:rPr>
      <w:rFonts w:ascii="Arial" w:eastAsia="Calibri" w:hAnsi="Arial"/>
      <w:color w:val="595959"/>
      <w:szCs w:val="22"/>
    </w:rPr>
  </w:style>
  <w:style w:type="paragraph" w:customStyle="1" w:styleId="FormTitle">
    <w:name w:val="Form Title"/>
    <w:basedOn w:val="Normal"/>
    <w:link w:val="FormTitleChar"/>
    <w:rsid w:val="00634A9B"/>
    <w:pPr>
      <w:spacing w:after="0" w:line="240" w:lineRule="auto"/>
    </w:pPr>
    <w:rPr>
      <w:rFonts w:ascii="Verdana" w:eastAsia="Times New Roman" w:hAnsi="Verdana" w:cs="Times New Roman"/>
      <w:b/>
      <w:color w:val="000000"/>
      <w:sz w:val="32"/>
      <w:szCs w:val="20"/>
    </w:rPr>
  </w:style>
  <w:style w:type="character" w:customStyle="1" w:styleId="FormTitleChar">
    <w:name w:val="Form Title Char"/>
    <w:link w:val="FormTitle"/>
    <w:rsid w:val="00634A9B"/>
    <w:rPr>
      <w:rFonts w:ascii="Verdana" w:eastAsia="Times New Roman" w:hAnsi="Verdana" w:cs="Times New Roman"/>
      <w:b/>
      <w:color w:val="000000"/>
      <w:sz w:val="32"/>
      <w:szCs w:val="20"/>
    </w:rPr>
  </w:style>
  <w:style w:type="paragraph" w:styleId="ListNumber">
    <w:name w:val="List Number"/>
    <w:basedOn w:val="Normal"/>
    <w:uiPriority w:val="99"/>
    <w:semiHidden/>
    <w:unhideWhenUsed/>
    <w:rsid w:val="00634A9B"/>
    <w:pPr>
      <w:numPr>
        <w:numId w:val="5"/>
      </w:numPr>
      <w:spacing w:before="120" w:after="0" w:line="240" w:lineRule="auto"/>
      <w:contextualSpacing/>
    </w:pPr>
    <w:rPr>
      <w:rFonts w:ascii="Verdana" w:eastAsia="Times New Roman" w:hAnsi="Verdana" w:cs="Times New Roman"/>
      <w:color w:val="000000"/>
      <w:sz w:val="18"/>
      <w:szCs w:val="24"/>
    </w:rPr>
  </w:style>
  <w:style w:type="character" w:styleId="Strong">
    <w:name w:val="Strong"/>
    <w:aliases w:val="Quote Text"/>
    <w:uiPriority w:val="22"/>
    <w:rsid w:val="00634A9B"/>
    <w:rPr>
      <w:rFonts w:ascii="Arial" w:eastAsia="Times New Roman" w:hAnsi="Arial" w:cs="Times New Roman"/>
      <w:b/>
      <w:bCs/>
      <w:color w:val="00B0F0"/>
      <w:sz w:val="36"/>
      <w:szCs w:val="28"/>
    </w:rPr>
  </w:style>
  <w:style w:type="paragraph" w:styleId="Header">
    <w:name w:val="header"/>
    <w:basedOn w:val="Normal"/>
    <w:link w:val="HeaderChar"/>
    <w:uiPriority w:val="99"/>
    <w:unhideWhenUsed/>
    <w:rsid w:val="00634A9B"/>
    <w:pPr>
      <w:tabs>
        <w:tab w:val="center" w:pos="4680"/>
        <w:tab w:val="right" w:pos="9360"/>
      </w:tabs>
      <w:spacing w:before="120" w:after="0" w:line="240" w:lineRule="auto"/>
    </w:pPr>
    <w:rPr>
      <w:rFonts w:ascii="Verdana" w:eastAsia="Times New Roman" w:hAnsi="Verdana" w:cs="Times New Roman"/>
      <w:color w:val="000000"/>
      <w:sz w:val="18"/>
      <w:szCs w:val="24"/>
    </w:rPr>
  </w:style>
  <w:style w:type="character" w:customStyle="1" w:styleId="HeaderChar">
    <w:name w:val="Header Char"/>
    <w:basedOn w:val="DefaultParagraphFont"/>
    <w:link w:val="Header"/>
    <w:uiPriority w:val="99"/>
    <w:rsid w:val="00634A9B"/>
    <w:rPr>
      <w:rFonts w:ascii="Verdana" w:eastAsia="Times New Roman" w:hAnsi="Verdana" w:cs="Times New Roman"/>
      <w:color w:val="000000"/>
      <w:sz w:val="18"/>
      <w:szCs w:val="24"/>
    </w:rPr>
  </w:style>
  <w:style w:type="paragraph" w:styleId="Footer">
    <w:name w:val="footer"/>
    <w:basedOn w:val="Normal"/>
    <w:link w:val="FooterChar"/>
    <w:uiPriority w:val="99"/>
    <w:unhideWhenUsed/>
    <w:rsid w:val="00634A9B"/>
    <w:pPr>
      <w:tabs>
        <w:tab w:val="center" w:pos="4680"/>
        <w:tab w:val="right" w:pos="9360"/>
      </w:tabs>
      <w:spacing w:before="120" w:after="0" w:line="240" w:lineRule="auto"/>
    </w:pPr>
    <w:rPr>
      <w:rFonts w:ascii="Verdana" w:eastAsia="Times New Roman" w:hAnsi="Verdana" w:cs="Times New Roman"/>
      <w:color w:val="000000"/>
      <w:sz w:val="18"/>
      <w:szCs w:val="24"/>
    </w:rPr>
  </w:style>
  <w:style w:type="character" w:customStyle="1" w:styleId="FooterChar">
    <w:name w:val="Footer Char"/>
    <w:basedOn w:val="DefaultParagraphFont"/>
    <w:link w:val="Footer"/>
    <w:uiPriority w:val="99"/>
    <w:rsid w:val="00634A9B"/>
    <w:rPr>
      <w:rFonts w:ascii="Verdana" w:eastAsia="Times New Roman" w:hAnsi="Verdana" w:cs="Times New Roman"/>
      <w:color w:val="000000"/>
      <w:sz w:val="18"/>
      <w:szCs w:val="24"/>
    </w:rPr>
  </w:style>
  <w:style w:type="character" w:styleId="PlaceholderText">
    <w:name w:val="Placeholder Text"/>
    <w:uiPriority w:val="99"/>
    <w:semiHidden/>
    <w:rsid w:val="00634A9B"/>
    <w:rPr>
      <w:color w:val="808080"/>
    </w:rPr>
  </w:style>
  <w:style w:type="table" w:styleId="LightList">
    <w:name w:val="Light List"/>
    <w:basedOn w:val="TableNormal"/>
    <w:uiPriority w:val="61"/>
    <w:rsid w:val="00634A9B"/>
    <w:pPr>
      <w:spacing w:after="0" w:line="240" w:lineRule="auto"/>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ableHeader">
    <w:name w:val="Table Header"/>
    <w:basedOn w:val="Normal"/>
    <w:link w:val="TableHeaderChar"/>
    <w:qFormat/>
    <w:rsid w:val="000C2871"/>
    <w:pPr>
      <w:spacing w:before="120" w:after="120" w:line="240" w:lineRule="auto"/>
      <w:jc w:val="center"/>
    </w:pPr>
    <w:rPr>
      <w:rFonts w:cstheme="minorHAnsi"/>
      <w:b/>
      <w:color w:val="FFFFFF" w:themeColor="background1"/>
    </w:rPr>
  </w:style>
  <w:style w:type="paragraph" w:customStyle="1" w:styleId="BulletList">
    <w:name w:val="Bullet List"/>
    <w:basedOn w:val="ListParagraph"/>
    <w:link w:val="BulletListChar"/>
    <w:qFormat/>
    <w:rsid w:val="00E24C9D"/>
    <w:pPr>
      <w:numPr>
        <w:numId w:val="2"/>
      </w:numPr>
    </w:pPr>
  </w:style>
  <w:style w:type="character" w:customStyle="1" w:styleId="TableHeaderChar">
    <w:name w:val="Table Header Char"/>
    <w:basedOn w:val="DefaultParagraphFont"/>
    <w:link w:val="TableHeader"/>
    <w:rsid w:val="000C2871"/>
    <w:rPr>
      <w:rFonts w:cstheme="minorHAnsi"/>
      <w:b/>
      <w:color w:val="FFFFFF" w:themeColor="background1"/>
    </w:rPr>
  </w:style>
  <w:style w:type="character" w:customStyle="1" w:styleId="ListParagraphChar">
    <w:name w:val="List Paragraph Char"/>
    <w:basedOn w:val="DefaultParagraphFont"/>
    <w:link w:val="ListParagraph"/>
    <w:uiPriority w:val="34"/>
    <w:rsid w:val="000C2871"/>
  </w:style>
  <w:style w:type="character" w:customStyle="1" w:styleId="BulletListChar">
    <w:name w:val="Bullet List Char"/>
    <w:basedOn w:val="ListParagraphChar"/>
    <w:link w:val="BulletList"/>
    <w:rsid w:val="000C2871"/>
  </w:style>
  <w:style w:type="paragraph" w:customStyle="1" w:styleId="SectionHeader">
    <w:name w:val="Section Header"/>
    <w:basedOn w:val="Normal"/>
    <w:link w:val="SectionHeaderChar"/>
    <w:qFormat/>
    <w:rsid w:val="00F3699D"/>
    <w:pPr>
      <w:spacing w:after="80"/>
    </w:pPr>
    <w:rPr>
      <w:b/>
      <w:color w:val="67ADA3"/>
      <w:sz w:val="36"/>
      <w:szCs w:val="36"/>
    </w:rPr>
  </w:style>
  <w:style w:type="character" w:customStyle="1" w:styleId="SectionHeaderChar">
    <w:name w:val="Section Header Char"/>
    <w:basedOn w:val="DefaultParagraphFont"/>
    <w:link w:val="SectionHeader"/>
    <w:rsid w:val="00F3699D"/>
    <w:rPr>
      <w:b/>
      <w:color w:val="67ADA3"/>
      <w:sz w:val="36"/>
      <w:szCs w:val="36"/>
    </w:rPr>
  </w:style>
  <w:style w:type="paragraph" w:styleId="PlainText">
    <w:name w:val="Plain Text"/>
    <w:basedOn w:val="Normal"/>
    <w:link w:val="PlainTextChar"/>
    <w:uiPriority w:val="99"/>
    <w:unhideWhenUsed/>
    <w:rsid w:val="00EE209C"/>
    <w:pPr>
      <w:spacing w:after="0" w:line="240" w:lineRule="auto"/>
    </w:pPr>
    <w:rPr>
      <w:rFonts w:ascii="Consolas" w:eastAsia="Calibri" w:hAnsi="Consolas" w:cs="Times New Roman"/>
      <w:sz w:val="21"/>
      <w:szCs w:val="21"/>
    </w:rPr>
  </w:style>
  <w:style w:type="character" w:customStyle="1" w:styleId="PlainTextChar">
    <w:name w:val="Plain Text Char"/>
    <w:basedOn w:val="DefaultParagraphFont"/>
    <w:link w:val="PlainText"/>
    <w:uiPriority w:val="99"/>
    <w:rsid w:val="00EE209C"/>
    <w:rPr>
      <w:rFonts w:ascii="Consolas" w:eastAsia="Calibri" w:hAnsi="Consolas" w:cs="Times New Roman"/>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5.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1139</Words>
  <Characters>6417</Characters>
  <Application>Microsoft Office Word</Application>
  <DocSecurity>0</DocSecurity>
  <Lines>256</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Oliver, Jillian</dc:creator>
  <cp:lastModifiedBy>Ellen Lewis</cp:lastModifiedBy>
  <cp:revision>2</cp:revision>
  <dcterms:created xsi:type="dcterms:W3CDTF">2020-07-17T19:04:00Z</dcterms:created>
  <dcterms:modified xsi:type="dcterms:W3CDTF">2020-07-17T19:04:00Z</dcterms:modified>
</cp:coreProperties>
</file>